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25CCD" w14:textId="77777777" w:rsidR="00407C09" w:rsidRDefault="00000000">
      <w:pPr>
        <w:widowControl/>
        <w:spacing w:line="450" w:lineRule="atLeast"/>
        <w:jc w:val="center"/>
        <w:rPr>
          <w:rFonts w:ascii="黑体" w:eastAsia="黑体" w:hAnsi="宋体" w:cs="黑体"/>
          <w:b/>
          <w:bCs/>
          <w:color w:val="000000"/>
          <w:kern w:val="0"/>
          <w:sz w:val="96"/>
          <w:szCs w:val="96"/>
          <w:lang w:bidi="ar"/>
        </w:rPr>
      </w:pPr>
      <w:r>
        <w:rPr>
          <w:rFonts w:ascii="黑体" w:eastAsia="黑体" w:hAnsi="宋体" w:cs="黑体"/>
          <w:b/>
          <w:bCs/>
          <w:color w:val="000000"/>
          <w:kern w:val="0"/>
          <w:sz w:val="96"/>
          <w:szCs w:val="96"/>
          <w:lang w:bidi="ar"/>
        </w:rPr>
        <w:t>武汉市东西湖区</w:t>
      </w:r>
    </w:p>
    <w:p w14:paraId="1AEF159E" w14:textId="77777777" w:rsidR="00407C09" w:rsidRDefault="00000000">
      <w:pPr>
        <w:widowControl/>
        <w:spacing w:line="450" w:lineRule="atLeast"/>
        <w:jc w:val="center"/>
        <w:rPr>
          <w:rFonts w:ascii="Calibri" w:hAnsi="Calibri" w:cs="Calibri"/>
          <w:sz w:val="30"/>
          <w:szCs w:val="30"/>
        </w:rPr>
      </w:pPr>
      <w:r>
        <w:rPr>
          <w:rFonts w:ascii="黑体" w:eastAsia="黑体" w:hAnsi="宋体" w:cs="黑体"/>
          <w:b/>
          <w:bCs/>
          <w:color w:val="000000"/>
          <w:kern w:val="0"/>
          <w:sz w:val="96"/>
          <w:szCs w:val="96"/>
          <w:lang w:bidi="ar"/>
        </w:rPr>
        <w:t>区级政府采购</w:t>
      </w:r>
    </w:p>
    <w:p w14:paraId="611D0C83" w14:textId="77777777" w:rsidR="00407C09" w:rsidRDefault="00407C09">
      <w:pPr>
        <w:widowControl/>
        <w:spacing w:line="450" w:lineRule="atLeast"/>
        <w:jc w:val="center"/>
        <w:rPr>
          <w:rFonts w:ascii="黑体" w:eastAsia="黑体" w:hAnsi="宋体" w:cs="黑体"/>
          <w:b/>
          <w:bCs/>
          <w:color w:val="000000"/>
          <w:kern w:val="0"/>
          <w:sz w:val="96"/>
          <w:szCs w:val="96"/>
          <w:lang w:bidi="ar"/>
        </w:rPr>
      </w:pPr>
    </w:p>
    <w:p w14:paraId="3275EDAF" w14:textId="77777777" w:rsidR="00407C09" w:rsidRDefault="00407C09">
      <w:pPr>
        <w:widowControl/>
        <w:spacing w:line="450" w:lineRule="atLeast"/>
        <w:jc w:val="center"/>
        <w:rPr>
          <w:rFonts w:ascii="Calibri" w:hAnsi="Calibri" w:cs="Calibri"/>
          <w:sz w:val="30"/>
          <w:szCs w:val="30"/>
        </w:rPr>
      </w:pPr>
    </w:p>
    <w:p w14:paraId="712C2238" w14:textId="77777777" w:rsidR="00407C09" w:rsidRDefault="00000000">
      <w:pPr>
        <w:widowControl/>
        <w:spacing w:line="450" w:lineRule="atLeast"/>
        <w:jc w:val="center"/>
        <w:rPr>
          <w:rFonts w:ascii="Calibri" w:hAnsi="Calibri" w:cs="Calibri"/>
          <w:sz w:val="30"/>
          <w:szCs w:val="30"/>
        </w:rPr>
      </w:pPr>
      <w:r>
        <w:rPr>
          <w:rFonts w:ascii="黑体" w:eastAsia="黑体" w:hAnsi="宋体" w:cs="黑体" w:hint="eastAsia"/>
          <w:b/>
          <w:bCs/>
          <w:color w:val="000000"/>
          <w:kern w:val="0"/>
          <w:sz w:val="96"/>
          <w:szCs w:val="96"/>
          <w:lang w:bidi="ar"/>
        </w:rPr>
        <w:t>采购需求文件</w:t>
      </w:r>
    </w:p>
    <w:p w14:paraId="4529C1C5" w14:textId="77777777" w:rsidR="00407C09" w:rsidRDefault="00000000">
      <w:pPr>
        <w:widowControl/>
        <w:spacing w:line="450" w:lineRule="atLeast"/>
        <w:ind w:firstLine="880"/>
        <w:jc w:val="right"/>
        <w:rPr>
          <w:rFonts w:ascii="黑体" w:eastAsia="黑体" w:hAnsi="宋体" w:cs="黑体"/>
          <w:color w:val="000000"/>
          <w:kern w:val="0"/>
          <w:sz w:val="72"/>
          <w:szCs w:val="72"/>
          <w:lang w:bidi="ar"/>
        </w:rPr>
      </w:pPr>
      <w:r>
        <w:rPr>
          <w:rFonts w:ascii="黑体" w:eastAsia="黑体" w:hAnsi="宋体" w:cs="黑体" w:hint="eastAsia"/>
          <w:color w:val="000000"/>
          <w:kern w:val="0"/>
          <w:sz w:val="72"/>
          <w:szCs w:val="72"/>
          <w:lang w:bidi="ar"/>
        </w:rPr>
        <w:t> </w:t>
      </w:r>
    </w:p>
    <w:p w14:paraId="6DFB6D1E" w14:textId="77777777" w:rsidR="00407C09" w:rsidRDefault="00000000">
      <w:pPr>
        <w:widowControl/>
        <w:spacing w:line="450" w:lineRule="atLeast"/>
        <w:ind w:firstLineChars="200" w:firstLine="723"/>
        <w:rPr>
          <w:rFonts w:ascii="Calibri" w:hAnsi="Calibri" w:cs="Calibri"/>
          <w:sz w:val="30"/>
          <w:szCs w:val="30"/>
        </w:rPr>
      </w:pPr>
      <w:r>
        <w:rPr>
          <w:rFonts w:ascii="宋体" w:eastAsia="宋体" w:hAnsi="宋体" w:cs="宋体" w:hint="eastAsia"/>
          <w:b/>
          <w:bCs/>
          <w:color w:val="000000"/>
          <w:kern w:val="0"/>
          <w:sz w:val="36"/>
          <w:szCs w:val="36"/>
          <w:lang w:bidi="ar"/>
        </w:rPr>
        <w:t>计划编号：</w:t>
      </w:r>
      <w:r>
        <w:rPr>
          <w:rFonts w:ascii="宋体" w:eastAsia="宋体" w:hAnsi="宋体" w:cs="Times New Roman"/>
          <w:bCs/>
          <w:sz w:val="36"/>
          <w:szCs w:val="36"/>
        </w:rPr>
        <w:t>420112-2023-02697</w:t>
      </w:r>
    </w:p>
    <w:p w14:paraId="61960DD5" w14:textId="77777777" w:rsidR="00407C09" w:rsidRDefault="00000000">
      <w:pPr>
        <w:widowControl/>
        <w:spacing w:line="450" w:lineRule="atLeast"/>
        <w:ind w:right="1049"/>
        <w:jc w:val="distribute"/>
        <w:rPr>
          <w:rFonts w:ascii="宋体" w:eastAsia="宋体" w:hAnsi="宋体" w:cs="Times New Roman"/>
          <w:bCs/>
          <w:sz w:val="36"/>
          <w:szCs w:val="36"/>
        </w:rPr>
      </w:pPr>
      <w:r>
        <w:rPr>
          <w:rFonts w:ascii="宋体" w:eastAsia="宋体" w:hAnsi="宋体" w:cs="宋体" w:hint="eastAsia"/>
          <w:b/>
          <w:bCs/>
          <w:color w:val="000000"/>
          <w:kern w:val="0"/>
          <w:sz w:val="36"/>
          <w:szCs w:val="36"/>
          <w:lang w:bidi="ar"/>
        </w:rPr>
        <w:t xml:space="preserve">    项目名称：</w:t>
      </w:r>
      <w:bookmarkStart w:id="0" w:name="_Hlk153992416"/>
      <w:bookmarkStart w:id="1" w:name="_Hlk155190533"/>
      <w:r>
        <w:rPr>
          <w:rFonts w:ascii="宋体" w:eastAsia="宋体" w:hAnsi="宋体" w:cs="Times New Roman" w:hint="eastAsia"/>
          <w:bCs/>
          <w:sz w:val="36"/>
          <w:szCs w:val="36"/>
        </w:rPr>
        <w:t>沿江高铁</w:t>
      </w:r>
      <w:proofErr w:type="gramStart"/>
      <w:r>
        <w:rPr>
          <w:rFonts w:ascii="宋体" w:eastAsia="宋体" w:hAnsi="宋体" w:cs="Times New Roman" w:hint="eastAsia"/>
          <w:bCs/>
          <w:sz w:val="36"/>
          <w:szCs w:val="36"/>
        </w:rPr>
        <w:t>合武线评估</w:t>
      </w:r>
      <w:proofErr w:type="gramEnd"/>
      <w:r>
        <w:rPr>
          <w:rFonts w:ascii="宋体" w:eastAsia="宋体" w:hAnsi="宋体" w:cs="Times New Roman" w:hint="eastAsia"/>
          <w:bCs/>
          <w:sz w:val="36"/>
          <w:szCs w:val="36"/>
        </w:rPr>
        <w:t>（</w:t>
      </w:r>
      <w:r w:rsidR="006D1A04">
        <w:rPr>
          <w:rFonts w:ascii="宋体" w:eastAsia="宋体" w:hAnsi="宋体" w:cs="Times New Roman" w:hint="eastAsia"/>
          <w:bCs/>
          <w:sz w:val="36"/>
          <w:szCs w:val="36"/>
        </w:rPr>
        <w:t>预评估</w:t>
      </w:r>
      <w:r>
        <w:rPr>
          <w:rFonts w:ascii="宋体" w:eastAsia="宋体" w:hAnsi="宋体" w:cs="Times New Roman" w:hint="eastAsia"/>
          <w:bCs/>
          <w:sz w:val="36"/>
          <w:szCs w:val="36"/>
        </w:rPr>
        <w:t>）服务</w:t>
      </w:r>
      <w:bookmarkEnd w:id="0"/>
    </w:p>
    <w:bookmarkEnd w:id="1"/>
    <w:p w14:paraId="549DA0FC" w14:textId="77777777" w:rsidR="00407C09" w:rsidRDefault="00000000">
      <w:pPr>
        <w:widowControl/>
        <w:spacing w:line="450" w:lineRule="atLeast"/>
        <w:ind w:firstLineChars="200" w:firstLine="723"/>
        <w:rPr>
          <w:rFonts w:ascii="Calibri" w:hAnsi="Calibri" w:cs="Calibri"/>
          <w:sz w:val="30"/>
          <w:szCs w:val="30"/>
        </w:rPr>
      </w:pPr>
      <w:r>
        <w:rPr>
          <w:rFonts w:ascii="宋体" w:eastAsia="宋体" w:hAnsi="宋体" w:cs="宋体" w:hint="eastAsia"/>
          <w:b/>
          <w:bCs/>
          <w:color w:val="000000"/>
          <w:kern w:val="0"/>
          <w:sz w:val="36"/>
          <w:szCs w:val="36"/>
          <w:lang w:bidi="ar"/>
        </w:rPr>
        <w:t>招标内容：</w:t>
      </w:r>
      <w:r>
        <w:rPr>
          <w:rFonts w:ascii="宋体" w:eastAsia="宋体" w:hAnsi="宋体" w:cs="Times New Roman" w:hint="eastAsia"/>
          <w:bCs/>
          <w:sz w:val="36"/>
          <w:szCs w:val="36"/>
        </w:rPr>
        <w:t>资产评估服务</w:t>
      </w:r>
    </w:p>
    <w:p w14:paraId="3E35C002" w14:textId="77777777" w:rsidR="00407C09" w:rsidRDefault="00000000">
      <w:pPr>
        <w:widowControl/>
        <w:spacing w:line="450" w:lineRule="atLeast"/>
        <w:ind w:firstLineChars="200" w:firstLine="723"/>
        <w:rPr>
          <w:rFonts w:ascii="Calibri" w:hAnsi="Calibri" w:cs="Calibri"/>
          <w:sz w:val="30"/>
          <w:szCs w:val="30"/>
        </w:rPr>
      </w:pPr>
      <w:r>
        <w:rPr>
          <w:rFonts w:ascii="宋体" w:eastAsia="宋体" w:hAnsi="宋体" w:cs="宋体" w:hint="eastAsia"/>
          <w:b/>
          <w:bCs/>
          <w:color w:val="000000"/>
          <w:kern w:val="0"/>
          <w:sz w:val="36"/>
          <w:szCs w:val="36"/>
          <w:lang w:bidi="ar"/>
        </w:rPr>
        <w:t>采购人</w:t>
      </w:r>
      <w:r>
        <w:rPr>
          <w:rFonts w:ascii="仿宋" w:eastAsia="仿宋" w:hAnsi="仿宋" w:cs="仿宋"/>
          <w:b/>
          <w:bCs/>
          <w:color w:val="000000"/>
          <w:kern w:val="0"/>
          <w:sz w:val="36"/>
          <w:szCs w:val="36"/>
          <w:lang w:bidi="ar"/>
        </w:rPr>
        <w:t>：</w:t>
      </w:r>
      <w:r>
        <w:rPr>
          <w:rFonts w:ascii="宋体" w:eastAsia="宋体" w:hAnsi="宋体" w:cs="Times New Roman" w:hint="eastAsia"/>
          <w:bCs/>
          <w:sz w:val="36"/>
          <w:szCs w:val="36"/>
        </w:rPr>
        <w:t>武汉市东西湖区城乡统筹发展服务中心</w:t>
      </w:r>
    </w:p>
    <w:p w14:paraId="2F13EC1D" w14:textId="77777777" w:rsidR="00407C09" w:rsidRDefault="00000000">
      <w:pPr>
        <w:widowControl/>
        <w:spacing w:line="450" w:lineRule="atLeast"/>
        <w:jc w:val="center"/>
        <w:rPr>
          <w:rFonts w:ascii="Calibri" w:hAnsi="Calibri" w:cs="Calibri"/>
          <w:sz w:val="30"/>
          <w:szCs w:val="30"/>
        </w:rPr>
      </w:pPr>
      <w:r>
        <w:rPr>
          <w:rFonts w:ascii="黑体" w:eastAsia="黑体" w:hAnsi="宋体" w:cs="黑体" w:hint="eastAsia"/>
          <w:b/>
          <w:bCs/>
          <w:color w:val="000000"/>
          <w:kern w:val="0"/>
          <w:sz w:val="36"/>
          <w:szCs w:val="36"/>
          <w:lang w:bidi="ar"/>
        </w:rPr>
        <w:t>202</w:t>
      </w:r>
      <w:r w:rsidR="007A09E2">
        <w:rPr>
          <w:rFonts w:ascii="黑体" w:eastAsia="黑体" w:hAnsi="宋体" w:cs="黑体"/>
          <w:b/>
          <w:bCs/>
          <w:color w:val="000000"/>
          <w:kern w:val="0"/>
          <w:sz w:val="36"/>
          <w:szCs w:val="36"/>
          <w:lang w:bidi="ar"/>
        </w:rPr>
        <w:t>4</w:t>
      </w:r>
      <w:r>
        <w:rPr>
          <w:rFonts w:ascii="黑体" w:eastAsia="黑体" w:hAnsi="宋体" w:cs="黑体" w:hint="eastAsia"/>
          <w:b/>
          <w:bCs/>
          <w:color w:val="000000"/>
          <w:kern w:val="0"/>
          <w:sz w:val="36"/>
          <w:szCs w:val="36"/>
          <w:lang w:bidi="ar"/>
        </w:rPr>
        <w:t>年</w:t>
      </w:r>
      <w:r w:rsidR="007A09E2">
        <w:rPr>
          <w:rFonts w:ascii="黑体" w:eastAsia="黑体" w:hAnsi="宋体" w:cs="黑体"/>
          <w:b/>
          <w:bCs/>
          <w:color w:val="000000"/>
          <w:kern w:val="0"/>
          <w:sz w:val="36"/>
          <w:szCs w:val="36"/>
          <w:lang w:bidi="ar"/>
        </w:rPr>
        <w:t>1</w:t>
      </w:r>
      <w:r>
        <w:rPr>
          <w:rFonts w:ascii="黑体" w:eastAsia="黑体" w:hAnsi="宋体" w:cs="黑体" w:hint="eastAsia"/>
          <w:b/>
          <w:bCs/>
          <w:color w:val="000000"/>
          <w:kern w:val="0"/>
          <w:sz w:val="36"/>
          <w:szCs w:val="36"/>
          <w:lang w:bidi="ar"/>
        </w:rPr>
        <w:t>月</w:t>
      </w:r>
    </w:p>
    <w:p w14:paraId="2A55D0C7" w14:textId="77777777" w:rsidR="00407C09" w:rsidRDefault="00407C09">
      <w:pPr>
        <w:widowControl/>
        <w:jc w:val="left"/>
        <w:rPr>
          <w:color w:val="000000"/>
          <w:sz w:val="27"/>
          <w:szCs w:val="27"/>
        </w:rPr>
      </w:pPr>
    </w:p>
    <w:p w14:paraId="39373DA2" w14:textId="77777777" w:rsidR="00407C09" w:rsidRDefault="00407C09">
      <w:pPr>
        <w:widowControl/>
        <w:jc w:val="left"/>
        <w:rPr>
          <w:color w:val="000000"/>
          <w:sz w:val="27"/>
          <w:szCs w:val="27"/>
        </w:rPr>
      </w:pPr>
    </w:p>
    <w:p w14:paraId="17443371" w14:textId="77777777" w:rsidR="00407C09" w:rsidRDefault="00407C09">
      <w:pPr>
        <w:widowControl/>
        <w:jc w:val="left"/>
        <w:rPr>
          <w:color w:val="000000"/>
          <w:sz w:val="27"/>
          <w:szCs w:val="27"/>
        </w:rPr>
      </w:pPr>
    </w:p>
    <w:p w14:paraId="2E762362" w14:textId="77777777" w:rsidR="00407C09" w:rsidRDefault="00407C09">
      <w:pPr>
        <w:ind w:firstLineChars="819" w:firstLine="3618"/>
        <w:rPr>
          <w:rFonts w:ascii="宋体" w:hAnsi="宋体"/>
          <w:b/>
          <w:sz w:val="44"/>
          <w:szCs w:val="44"/>
        </w:rPr>
        <w:sectPr w:rsidR="00407C09">
          <w:headerReference w:type="default" r:id="rId7"/>
          <w:footerReference w:type="default" r:id="rId8"/>
          <w:headerReference w:type="first" r:id="rId9"/>
          <w:pgSz w:w="11906" w:h="16838"/>
          <w:pgMar w:top="1361" w:right="1361" w:bottom="1361" w:left="1417" w:header="851" w:footer="850" w:gutter="0"/>
          <w:cols w:space="720"/>
          <w:titlePg/>
          <w:docGrid w:type="lines" w:linePitch="403"/>
        </w:sectPr>
      </w:pPr>
    </w:p>
    <w:p w14:paraId="05383C53" w14:textId="77777777" w:rsidR="00407C09" w:rsidRDefault="00000000">
      <w:pPr>
        <w:ind w:firstLineChars="819" w:firstLine="3618"/>
        <w:rPr>
          <w:rFonts w:ascii="宋体" w:hAnsi="宋体"/>
          <w:b/>
          <w:sz w:val="44"/>
          <w:szCs w:val="44"/>
        </w:rPr>
      </w:pPr>
      <w:r>
        <w:rPr>
          <w:rFonts w:ascii="宋体" w:hAnsi="宋体" w:hint="eastAsia"/>
          <w:b/>
          <w:sz w:val="44"/>
          <w:szCs w:val="44"/>
        </w:rPr>
        <w:lastRenderedPageBreak/>
        <w:t>目  录</w:t>
      </w:r>
    </w:p>
    <w:p w14:paraId="596EE7D6" w14:textId="77777777" w:rsidR="00407C09" w:rsidRDefault="00407C09">
      <w:pPr>
        <w:ind w:firstLine="883"/>
        <w:jc w:val="center"/>
        <w:rPr>
          <w:rFonts w:ascii="宋体" w:hAnsi="宋体"/>
          <w:b/>
          <w:sz w:val="44"/>
          <w:szCs w:val="44"/>
        </w:rPr>
      </w:pPr>
    </w:p>
    <w:p w14:paraId="0EC0D29D" w14:textId="266F98D6" w:rsidR="00407C09" w:rsidRDefault="00000000">
      <w:pPr>
        <w:pStyle w:val="TOC1"/>
        <w:tabs>
          <w:tab w:val="right" w:leader="dot" w:pos="9128"/>
        </w:tabs>
        <w:rPr>
          <w:noProof/>
        </w:rPr>
      </w:pPr>
      <w:r>
        <w:fldChar w:fldCharType="begin"/>
      </w:r>
      <w:r>
        <w:instrText xml:space="preserve"> TOC \o "1-3" \h \z \u </w:instrText>
      </w:r>
      <w:r>
        <w:fldChar w:fldCharType="separate"/>
      </w:r>
      <w:hyperlink w:anchor="_Toc25784" w:history="1">
        <w:r>
          <w:rPr>
            <w:rFonts w:ascii="仿宋" w:eastAsia="仿宋" w:hAnsi="仿宋" w:cs="仿宋"/>
            <w:noProof/>
            <w:szCs w:val="28"/>
          </w:rPr>
          <w:t>第一部分  供应商资格要求</w:t>
        </w:r>
        <w:r>
          <w:rPr>
            <w:noProof/>
          </w:rPr>
          <w:tab/>
        </w:r>
        <w:r>
          <w:rPr>
            <w:noProof/>
          </w:rPr>
          <w:fldChar w:fldCharType="begin"/>
        </w:r>
        <w:r>
          <w:rPr>
            <w:noProof/>
          </w:rPr>
          <w:instrText xml:space="preserve"> PAGEREF _Toc25784 \h </w:instrText>
        </w:r>
        <w:r>
          <w:rPr>
            <w:noProof/>
          </w:rPr>
        </w:r>
        <w:r>
          <w:rPr>
            <w:noProof/>
          </w:rPr>
          <w:fldChar w:fldCharType="separate"/>
        </w:r>
        <w:r w:rsidR="00B63656">
          <w:rPr>
            <w:noProof/>
          </w:rPr>
          <w:t>1</w:t>
        </w:r>
        <w:r>
          <w:rPr>
            <w:noProof/>
          </w:rPr>
          <w:fldChar w:fldCharType="end"/>
        </w:r>
      </w:hyperlink>
    </w:p>
    <w:p w14:paraId="165C8AA8" w14:textId="2295D98D" w:rsidR="00407C09" w:rsidRDefault="00000000">
      <w:pPr>
        <w:pStyle w:val="TOC1"/>
        <w:tabs>
          <w:tab w:val="right" w:leader="dot" w:pos="9128"/>
        </w:tabs>
        <w:rPr>
          <w:noProof/>
        </w:rPr>
      </w:pPr>
      <w:hyperlink w:anchor="_Toc17817" w:history="1">
        <w:r>
          <w:rPr>
            <w:rFonts w:ascii="仿宋" w:eastAsia="仿宋" w:hAnsi="仿宋" w:cs="仿宋"/>
            <w:noProof/>
            <w:szCs w:val="28"/>
          </w:rPr>
          <w:t>第二部分  项目服务要求</w:t>
        </w:r>
        <w:r>
          <w:rPr>
            <w:noProof/>
          </w:rPr>
          <w:tab/>
        </w:r>
        <w:r>
          <w:rPr>
            <w:noProof/>
          </w:rPr>
          <w:fldChar w:fldCharType="begin"/>
        </w:r>
        <w:r>
          <w:rPr>
            <w:noProof/>
          </w:rPr>
          <w:instrText xml:space="preserve"> PAGEREF _Toc17817 \h </w:instrText>
        </w:r>
        <w:r>
          <w:rPr>
            <w:noProof/>
          </w:rPr>
        </w:r>
        <w:r>
          <w:rPr>
            <w:noProof/>
          </w:rPr>
          <w:fldChar w:fldCharType="separate"/>
        </w:r>
        <w:r w:rsidR="00B63656">
          <w:rPr>
            <w:noProof/>
          </w:rPr>
          <w:t>2</w:t>
        </w:r>
        <w:r>
          <w:rPr>
            <w:noProof/>
          </w:rPr>
          <w:fldChar w:fldCharType="end"/>
        </w:r>
      </w:hyperlink>
    </w:p>
    <w:p w14:paraId="77401CA7" w14:textId="78A4392A" w:rsidR="00407C09" w:rsidRDefault="00000000">
      <w:pPr>
        <w:pStyle w:val="TOC2"/>
        <w:tabs>
          <w:tab w:val="right" w:leader="dot" w:pos="9128"/>
        </w:tabs>
        <w:rPr>
          <w:noProof/>
        </w:rPr>
      </w:pPr>
      <w:hyperlink w:anchor="_Toc15335" w:history="1">
        <w:r>
          <w:rPr>
            <w:rFonts w:ascii="宋体" w:eastAsia="宋体" w:hAnsi="宋体" w:cs="Times New Roman" w:hint="eastAsia"/>
            <w:bCs/>
            <w:noProof/>
            <w:szCs w:val="28"/>
          </w:rPr>
          <w:t>一、项目概况</w:t>
        </w:r>
        <w:r>
          <w:rPr>
            <w:noProof/>
          </w:rPr>
          <w:tab/>
        </w:r>
        <w:r>
          <w:rPr>
            <w:noProof/>
          </w:rPr>
          <w:fldChar w:fldCharType="begin"/>
        </w:r>
        <w:r>
          <w:rPr>
            <w:noProof/>
          </w:rPr>
          <w:instrText xml:space="preserve"> PAGEREF _Toc15335 \h </w:instrText>
        </w:r>
        <w:r>
          <w:rPr>
            <w:noProof/>
          </w:rPr>
        </w:r>
        <w:r>
          <w:rPr>
            <w:noProof/>
          </w:rPr>
          <w:fldChar w:fldCharType="separate"/>
        </w:r>
        <w:r w:rsidR="00B63656">
          <w:rPr>
            <w:noProof/>
          </w:rPr>
          <w:t>2</w:t>
        </w:r>
        <w:r>
          <w:rPr>
            <w:noProof/>
          </w:rPr>
          <w:fldChar w:fldCharType="end"/>
        </w:r>
      </w:hyperlink>
    </w:p>
    <w:p w14:paraId="719839C3" w14:textId="7DB7392A" w:rsidR="00407C09" w:rsidRDefault="00000000">
      <w:pPr>
        <w:pStyle w:val="TOC2"/>
        <w:tabs>
          <w:tab w:val="right" w:leader="dot" w:pos="9128"/>
        </w:tabs>
        <w:rPr>
          <w:noProof/>
        </w:rPr>
      </w:pPr>
      <w:hyperlink w:anchor="_Toc5280" w:history="1">
        <w:r>
          <w:rPr>
            <w:rFonts w:ascii="宋体" w:eastAsia="宋体" w:hAnsi="宋体" w:cs="Times New Roman" w:hint="eastAsia"/>
            <w:bCs/>
            <w:noProof/>
            <w:szCs w:val="28"/>
          </w:rPr>
          <w:t>二、技术要求</w:t>
        </w:r>
        <w:r>
          <w:rPr>
            <w:noProof/>
          </w:rPr>
          <w:tab/>
        </w:r>
        <w:r>
          <w:rPr>
            <w:noProof/>
          </w:rPr>
          <w:fldChar w:fldCharType="begin"/>
        </w:r>
        <w:r>
          <w:rPr>
            <w:noProof/>
          </w:rPr>
          <w:instrText xml:space="preserve"> PAGEREF _Toc5280 \h </w:instrText>
        </w:r>
        <w:r>
          <w:rPr>
            <w:noProof/>
          </w:rPr>
        </w:r>
        <w:r>
          <w:rPr>
            <w:noProof/>
          </w:rPr>
          <w:fldChar w:fldCharType="separate"/>
        </w:r>
        <w:r w:rsidR="00B63656">
          <w:rPr>
            <w:noProof/>
          </w:rPr>
          <w:t>3</w:t>
        </w:r>
        <w:r>
          <w:rPr>
            <w:noProof/>
          </w:rPr>
          <w:fldChar w:fldCharType="end"/>
        </w:r>
      </w:hyperlink>
    </w:p>
    <w:p w14:paraId="77ECDADC" w14:textId="026F8407" w:rsidR="00407C09" w:rsidRDefault="00000000">
      <w:pPr>
        <w:pStyle w:val="TOC2"/>
        <w:tabs>
          <w:tab w:val="right" w:leader="dot" w:pos="9128"/>
        </w:tabs>
        <w:rPr>
          <w:noProof/>
        </w:rPr>
      </w:pPr>
      <w:hyperlink w:anchor="_Toc8419" w:history="1">
        <w:r>
          <w:rPr>
            <w:rFonts w:ascii="黑体" w:eastAsia="黑体" w:hAnsi="黑体" w:cs="黑体" w:hint="eastAsia"/>
            <w:noProof/>
            <w:szCs w:val="28"/>
          </w:rPr>
          <w:t>三、商务要求</w:t>
        </w:r>
        <w:r>
          <w:rPr>
            <w:noProof/>
          </w:rPr>
          <w:tab/>
        </w:r>
        <w:r>
          <w:rPr>
            <w:noProof/>
          </w:rPr>
          <w:fldChar w:fldCharType="begin"/>
        </w:r>
        <w:r>
          <w:rPr>
            <w:noProof/>
          </w:rPr>
          <w:instrText xml:space="preserve"> PAGEREF _Toc8419 \h </w:instrText>
        </w:r>
        <w:r>
          <w:rPr>
            <w:noProof/>
          </w:rPr>
        </w:r>
        <w:r>
          <w:rPr>
            <w:noProof/>
          </w:rPr>
          <w:fldChar w:fldCharType="separate"/>
        </w:r>
        <w:r w:rsidR="00B63656">
          <w:rPr>
            <w:noProof/>
          </w:rPr>
          <w:t>11</w:t>
        </w:r>
        <w:r>
          <w:rPr>
            <w:noProof/>
          </w:rPr>
          <w:fldChar w:fldCharType="end"/>
        </w:r>
      </w:hyperlink>
    </w:p>
    <w:p w14:paraId="54950ED9" w14:textId="30333715" w:rsidR="00407C09" w:rsidRDefault="00000000">
      <w:pPr>
        <w:pStyle w:val="TOC1"/>
        <w:tabs>
          <w:tab w:val="right" w:leader="dot" w:pos="9128"/>
        </w:tabs>
        <w:rPr>
          <w:noProof/>
        </w:rPr>
      </w:pPr>
      <w:hyperlink w:anchor="_Toc29299" w:history="1">
        <w:r>
          <w:rPr>
            <w:rFonts w:ascii="仿宋" w:eastAsia="仿宋" w:hAnsi="仿宋" w:cs="仿宋"/>
            <w:noProof/>
            <w:szCs w:val="28"/>
          </w:rPr>
          <w:t>第三部分  评标方法及评分标准</w:t>
        </w:r>
        <w:r>
          <w:rPr>
            <w:noProof/>
          </w:rPr>
          <w:tab/>
        </w:r>
        <w:r>
          <w:rPr>
            <w:noProof/>
          </w:rPr>
          <w:fldChar w:fldCharType="begin"/>
        </w:r>
        <w:r>
          <w:rPr>
            <w:noProof/>
          </w:rPr>
          <w:instrText xml:space="preserve"> PAGEREF _Toc29299 \h </w:instrText>
        </w:r>
        <w:r>
          <w:rPr>
            <w:noProof/>
          </w:rPr>
        </w:r>
        <w:r>
          <w:rPr>
            <w:noProof/>
          </w:rPr>
          <w:fldChar w:fldCharType="separate"/>
        </w:r>
        <w:r w:rsidR="00B63656">
          <w:rPr>
            <w:noProof/>
          </w:rPr>
          <w:t>16</w:t>
        </w:r>
        <w:r>
          <w:rPr>
            <w:noProof/>
          </w:rPr>
          <w:fldChar w:fldCharType="end"/>
        </w:r>
      </w:hyperlink>
    </w:p>
    <w:p w14:paraId="75678E72" w14:textId="3D7E1A7D" w:rsidR="00407C09" w:rsidRDefault="00000000">
      <w:pPr>
        <w:pStyle w:val="TOC2"/>
        <w:tabs>
          <w:tab w:val="right" w:leader="dot" w:pos="9128"/>
        </w:tabs>
        <w:rPr>
          <w:noProof/>
        </w:rPr>
      </w:pPr>
      <w:hyperlink w:anchor="_Toc10446" w:history="1">
        <w:r>
          <w:rPr>
            <w:rFonts w:cs="宋体"/>
            <w:noProof/>
            <w:szCs w:val="28"/>
          </w:rPr>
          <w:t>一、评标方法</w:t>
        </w:r>
        <w:r>
          <w:rPr>
            <w:noProof/>
          </w:rPr>
          <w:tab/>
        </w:r>
        <w:r>
          <w:rPr>
            <w:noProof/>
          </w:rPr>
          <w:fldChar w:fldCharType="begin"/>
        </w:r>
        <w:r>
          <w:rPr>
            <w:noProof/>
          </w:rPr>
          <w:instrText xml:space="preserve"> PAGEREF _Toc10446 \h </w:instrText>
        </w:r>
        <w:r>
          <w:rPr>
            <w:noProof/>
          </w:rPr>
        </w:r>
        <w:r>
          <w:rPr>
            <w:noProof/>
          </w:rPr>
          <w:fldChar w:fldCharType="separate"/>
        </w:r>
        <w:r w:rsidR="00B63656">
          <w:rPr>
            <w:noProof/>
          </w:rPr>
          <w:t>16</w:t>
        </w:r>
        <w:r>
          <w:rPr>
            <w:noProof/>
          </w:rPr>
          <w:fldChar w:fldCharType="end"/>
        </w:r>
      </w:hyperlink>
    </w:p>
    <w:p w14:paraId="20D08FAC" w14:textId="678DCAD6" w:rsidR="00407C09" w:rsidRDefault="00000000">
      <w:pPr>
        <w:pStyle w:val="TOC2"/>
        <w:tabs>
          <w:tab w:val="right" w:leader="dot" w:pos="9128"/>
        </w:tabs>
        <w:rPr>
          <w:noProof/>
        </w:rPr>
      </w:pPr>
      <w:hyperlink w:anchor="_Toc30711" w:history="1">
        <w:r>
          <w:rPr>
            <w:rFonts w:cs="宋体"/>
            <w:noProof/>
            <w:szCs w:val="28"/>
          </w:rPr>
          <w:t>二、评审因素及评分标准</w:t>
        </w:r>
        <w:r>
          <w:rPr>
            <w:noProof/>
          </w:rPr>
          <w:tab/>
        </w:r>
        <w:r>
          <w:rPr>
            <w:noProof/>
          </w:rPr>
          <w:fldChar w:fldCharType="begin"/>
        </w:r>
        <w:r>
          <w:rPr>
            <w:noProof/>
          </w:rPr>
          <w:instrText xml:space="preserve"> PAGEREF _Toc30711 \h </w:instrText>
        </w:r>
        <w:r>
          <w:rPr>
            <w:noProof/>
          </w:rPr>
        </w:r>
        <w:r>
          <w:rPr>
            <w:noProof/>
          </w:rPr>
          <w:fldChar w:fldCharType="separate"/>
        </w:r>
        <w:r w:rsidR="00B63656">
          <w:rPr>
            <w:noProof/>
          </w:rPr>
          <w:t>16</w:t>
        </w:r>
        <w:r>
          <w:rPr>
            <w:noProof/>
          </w:rPr>
          <w:fldChar w:fldCharType="end"/>
        </w:r>
      </w:hyperlink>
    </w:p>
    <w:p w14:paraId="7C246E75" w14:textId="57171D05" w:rsidR="00407C09" w:rsidRDefault="00000000">
      <w:pPr>
        <w:pStyle w:val="TOC1"/>
        <w:tabs>
          <w:tab w:val="right" w:leader="dot" w:pos="9128"/>
        </w:tabs>
        <w:rPr>
          <w:noProof/>
        </w:rPr>
      </w:pPr>
      <w:hyperlink w:anchor="_Toc3774" w:history="1">
        <w:r>
          <w:rPr>
            <w:rFonts w:ascii="仿宋" w:eastAsia="仿宋" w:hAnsi="仿宋" w:cs="仿宋"/>
            <w:noProof/>
            <w:szCs w:val="28"/>
          </w:rPr>
          <w:t>第四部分合同模板</w:t>
        </w:r>
        <w:r>
          <w:rPr>
            <w:noProof/>
          </w:rPr>
          <w:tab/>
        </w:r>
        <w:r>
          <w:rPr>
            <w:noProof/>
          </w:rPr>
          <w:fldChar w:fldCharType="begin"/>
        </w:r>
        <w:r>
          <w:rPr>
            <w:noProof/>
          </w:rPr>
          <w:instrText xml:space="preserve"> PAGEREF _Toc3774 \h </w:instrText>
        </w:r>
        <w:r>
          <w:rPr>
            <w:noProof/>
          </w:rPr>
        </w:r>
        <w:r>
          <w:rPr>
            <w:noProof/>
          </w:rPr>
          <w:fldChar w:fldCharType="separate"/>
        </w:r>
        <w:r w:rsidR="00B63656">
          <w:rPr>
            <w:noProof/>
          </w:rPr>
          <w:t>21</w:t>
        </w:r>
        <w:r>
          <w:rPr>
            <w:noProof/>
          </w:rPr>
          <w:fldChar w:fldCharType="end"/>
        </w:r>
      </w:hyperlink>
    </w:p>
    <w:p w14:paraId="1CAE6874" w14:textId="77777777" w:rsidR="00407C09" w:rsidRDefault="00000000">
      <w:pPr>
        <w:widowControl/>
        <w:jc w:val="left"/>
        <w:rPr>
          <w:color w:val="000000"/>
          <w:sz w:val="27"/>
          <w:szCs w:val="27"/>
        </w:rPr>
      </w:pPr>
      <w:r>
        <w:rPr>
          <w:lang w:val="zh-CN"/>
        </w:rPr>
        <w:fldChar w:fldCharType="end"/>
      </w:r>
    </w:p>
    <w:p w14:paraId="69E9FDFC" w14:textId="77777777" w:rsidR="00407C09" w:rsidRDefault="00407C09">
      <w:pPr>
        <w:widowControl/>
        <w:spacing w:line="450" w:lineRule="atLeast"/>
        <w:rPr>
          <w:rFonts w:ascii="宋体" w:eastAsia="宋体" w:hAnsi="宋体" w:cs="宋体"/>
          <w:b/>
          <w:bCs/>
          <w:color w:val="000000"/>
          <w:kern w:val="0"/>
          <w:sz w:val="32"/>
          <w:szCs w:val="32"/>
          <w:lang w:bidi="ar"/>
        </w:rPr>
      </w:pPr>
    </w:p>
    <w:p w14:paraId="50C19033" w14:textId="77777777" w:rsidR="00407C09" w:rsidRDefault="00407C09">
      <w:pPr>
        <w:widowControl/>
        <w:spacing w:line="450" w:lineRule="atLeast"/>
        <w:rPr>
          <w:rFonts w:ascii="宋体" w:eastAsia="宋体" w:hAnsi="宋体" w:cs="宋体"/>
          <w:b/>
          <w:bCs/>
          <w:color w:val="000000"/>
          <w:kern w:val="0"/>
          <w:sz w:val="32"/>
          <w:szCs w:val="32"/>
          <w:lang w:bidi="ar"/>
        </w:rPr>
      </w:pPr>
    </w:p>
    <w:p w14:paraId="2CC5E4B2" w14:textId="77777777" w:rsidR="00407C09" w:rsidRDefault="00407C09">
      <w:pPr>
        <w:pStyle w:val="10"/>
        <w:ind w:firstLineChars="0" w:firstLine="0"/>
        <w:rPr>
          <w:rFonts w:ascii="宋体" w:hAnsi="宋体" w:cs="宋体"/>
          <w:b/>
          <w:bCs/>
          <w:color w:val="000000"/>
          <w:kern w:val="0"/>
          <w:sz w:val="32"/>
          <w:szCs w:val="32"/>
          <w:lang w:bidi="ar"/>
        </w:rPr>
      </w:pPr>
    </w:p>
    <w:p w14:paraId="3EE35748" w14:textId="77777777" w:rsidR="00407C09" w:rsidRDefault="00407C09">
      <w:pPr>
        <w:widowControl/>
        <w:spacing w:line="360" w:lineRule="auto"/>
        <w:jc w:val="center"/>
        <w:rPr>
          <w:rFonts w:ascii="黑体" w:eastAsia="黑体" w:hAnsi="黑体" w:cs="Times New Roman"/>
          <w:b/>
          <w:sz w:val="36"/>
          <w:szCs w:val="36"/>
        </w:rPr>
        <w:sectPr w:rsidR="00407C09">
          <w:footerReference w:type="default" r:id="rId10"/>
          <w:footerReference w:type="first" r:id="rId11"/>
          <w:pgSz w:w="11906" w:h="16838"/>
          <w:pgMar w:top="1361" w:right="1361" w:bottom="1361" w:left="1417" w:header="851" w:footer="850" w:gutter="0"/>
          <w:pgNumType w:fmt="upperRoman" w:start="1"/>
          <w:cols w:space="720"/>
          <w:docGrid w:type="lines" w:linePitch="403"/>
        </w:sectPr>
      </w:pPr>
    </w:p>
    <w:p w14:paraId="32983E19" w14:textId="77777777" w:rsidR="00407C09" w:rsidRDefault="00000000">
      <w:pPr>
        <w:widowControl/>
        <w:spacing w:line="360" w:lineRule="auto"/>
        <w:jc w:val="center"/>
        <w:rPr>
          <w:rFonts w:ascii="黑体" w:eastAsia="黑体" w:hAnsi="黑体" w:cs="Times New Roman"/>
          <w:b/>
          <w:sz w:val="36"/>
          <w:szCs w:val="36"/>
        </w:rPr>
      </w:pPr>
      <w:r>
        <w:rPr>
          <w:rFonts w:ascii="黑体" w:eastAsia="黑体" w:hAnsi="黑体" w:cs="Times New Roman" w:hint="eastAsia"/>
          <w:b/>
          <w:sz w:val="36"/>
          <w:szCs w:val="36"/>
        </w:rPr>
        <w:lastRenderedPageBreak/>
        <w:t>采购需求</w:t>
      </w:r>
    </w:p>
    <w:p w14:paraId="15930FDD"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依据武汉市东西湖区财政局</w:t>
      </w:r>
      <w:r>
        <w:rPr>
          <w:rFonts w:ascii="宋体" w:eastAsia="宋体" w:hAnsi="宋体" w:cs="宋体"/>
          <w:sz w:val="24"/>
        </w:rPr>
        <w:t>420112-2023-02697</w:t>
      </w:r>
      <w:r>
        <w:rPr>
          <w:rFonts w:ascii="宋体" w:eastAsia="宋体" w:hAnsi="宋体" w:cs="宋体" w:hint="eastAsia"/>
          <w:sz w:val="24"/>
        </w:rPr>
        <w:t>号备案单的要求，现委托武汉市东西湖区政府采购中心就</w:t>
      </w:r>
      <w:r w:rsidR="006D1A04" w:rsidRPr="006D1A04">
        <w:rPr>
          <w:rFonts w:ascii="宋体" w:eastAsia="宋体" w:hAnsi="宋体" w:cs="宋体" w:hint="eastAsia"/>
          <w:sz w:val="24"/>
        </w:rPr>
        <w:t>沿江高铁</w:t>
      </w:r>
      <w:proofErr w:type="gramStart"/>
      <w:r w:rsidR="006D1A04" w:rsidRPr="006D1A04">
        <w:rPr>
          <w:rFonts w:ascii="宋体" w:eastAsia="宋体" w:hAnsi="宋体" w:cs="宋体" w:hint="eastAsia"/>
          <w:sz w:val="24"/>
        </w:rPr>
        <w:t>合武线评估</w:t>
      </w:r>
      <w:proofErr w:type="gramEnd"/>
      <w:r w:rsidR="006D1A04" w:rsidRPr="006D1A04">
        <w:rPr>
          <w:rFonts w:ascii="宋体" w:eastAsia="宋体" w:hAnsi="宋体" w:cs="宋体" w:hint="eastAsia"/>
          <w:sz w:val="24"/>
        </w:rPr>
        <w:t>（预评估）服务</w:t>
      </w:r>
      <w:r>
        <w:rPr>
          <w:rFonts w:ascii="宋体" w:eastAsia="宋体" w:hAnsi="宋体" w:cs="宋体" w:hint="eastAsia"/>
          <w:sz w:val="24"/>
        </w:rPr>
        <w:t>进行公开招标采购。</w:t>
      </w:r>
    </w:p>
    <w:p w14:paraId="45D44F67"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本项目采购预算：</w:t>
      </w:r>
      <w:r w:rsidRPr="006D1A04">
        <w:rPr>
          <w:rFonts w:ascii="宋体" w:eastAsia="宋体" w:hAnsi="宋体" w:cs="宋体" w:hint="eastAsia"/>
          <w:sz w:val="24"/>
        </w:rPr>
        <w:t>人民币</w:t>
      </w:r>
      <w:r w:rsidR="006D1A04" w:rsidRPr="006D1A04">
        <w:rPr>
          <w:rFonts w:ascii="宋体" w:eastAsia="宋体" w:hAnsi="宋体" w:cs="宋体"/>
          <w:sz w:val="24"/>
        </w:rPr>
        <w:t>22.06</w:t>
      </w:r>
      <w:r w:rsidRPr="006D1A04">
        <w:rPr>
          <w:rFonts w:ascii="宋体" w:eastAsia="宋体" w:hAnsi="宋体" w:cs="宋体" w:hint="eastAsia"/>
          <w:sz w:val="24"/>
        </w:rPr>
        <w:t>万元，最高限价：</w:t>
      </w:r>
      <w:r w:rsidR="006D1A04" w:rsidRPr="006D1A04">
        <w:rPr>
          <w:rFonts w:ascii="宋体" w:eastAsia="宋体" w:hAnsi="宋体" w:cs="宋体"/>
          <w:sz w:val="24"/>
        </w:rPr>
        <w:t>22.0</w:t>
      </w:r>
      <w:r w:rsidRPr="006D1A04">
        <w:rPr>
          <w:rFonts w:ascii="宋体" w:eastAsia="宋体" w:hAnsi="宋体" w:cs="宋体"/>
          <w:sz w:val="24"/>
        </w:rPr>
        <w:t>6</w:t>
      </w:r>
      <w:r w:rsidRPr="006D1A04">
        <w:rPr>
          <w:rFonts w:ascii="宋体" w:eastAsia="宋体" w:hAnsi="宋体" w:cs="宋体" w:hint="eastAsia"/>
          <w:sz w:val="24"/>
        </w:rPr>
        <w:t>万元。</w:t>
      </w:r>
    </w:p>
    <w:p w14:paraId="7CF6EC25" w14:textId="1D1FA8E1" w:rsidR="00407C09" w:rsidRDefault="00000000">
      <w:pPr>
        <w:pStyle w:val="1"/>
        <w:keepNext/>
        <w:keepLines/>
        <w:widowControl/>
        <w:spacing w:beforeAutospacing="0" w:afterAutospacing="0" w:line="578" w:lineRule="auto"/>
        <w:jc w:val="center"/>
        <w:rPr>
          <w:rFonts w:cs="宋体" w:hint="default"/>
          <w:color w:val="000000"/>
          <w:kern w:val="0"/>
          <w:sz w:val="24"/>
          <w:szCs w:val="24"/>
          <w:lang w:bidi="ar"/>
        </w:rPr>
      </w:pPr>
      <w:bookmarkStart w:id="2" w:name="_Toc15284"/>
      <w:bookmarkStart w:id="3" w:name="_Toc25784"/>
      <w:r>
        <w:rPr>
          <w:rFonts w:ascii="仿宋" w:eastAsia="仿宋" w:hAnsi="仿宋" w:cs="仿宋"/>
          <w:bCs w:val="0"/>
          <w:sz w:val="28"/>
          <w:szCs w:val="28"/>
        </w:rPr>
        <w:t>第一部分</w:t>
      </w:r>
      <w:r>
        <w:rPr>
          <w:rFonts w:ascii="仿宋" w:eastAsia="仿宋" w:hAnsi="仿宋" w:cs="仿宋" w:hint="default"/>
          <w:bCs w:val="0"/>
          <w:sz w:val="28"/>
          <w:szCs w:val="28"/>
        </w:rPr>
        <w:t xml:space="preserve">  </w:t>
      </w:r>
      <w:r>
        <w:rPr>
          <w:rFonts w:ascii="仿宋" w:eastAsia="仿宋" w:hAnsi="仿宋" w:cs="仿宋"/>
          <w:bCs w:val="0"/>
          <w:sz w:val="28"/>
          <w:szCs w:val="28"/>
        </w:rPr>
        <w:t>供应商资格要求</w:t>
      </w:r>
      <w:bookmarkEnd w:id="2"/>
      <w:bookmarkEnd w:id="3"/>
    </w:p>
    <w:p w14:paraId="27CE3D75"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（一）基本资格要求：</w:t>
      </w:r>
    </w:p>
    <w:p w14:paraId="2E186847"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1.满足《中华人民共和国政府采购法》第二十二条规定，即：</w:t>
      </w:r>
    </w:p>
    <w:p w14:paraId="79653D29"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（1）具有独立承担民事责任的能力；</w:t>
      </w:r>
    </w:p>
    <w:p w14:paraId="3BE85823"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（2）具有良好的商业信誉和健全的财务会计制度；</w:t>
      </w:r>
    </w:p>
    <w:p w14:paraId="5B8A157F"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（3）具有履行合同所必需的设备和专业技术能力；</w:t>
      </w:r>
    </w:p>
    <w:p w14:paraId="5B67A0B9"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（4）有依法缴纳税收和社会保障资金的良好记录；</w:t>
      </w:r>
    </w:p>
    <w:p w14:paraId="318DAF27"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（5）参加政府采购活动前三年内，在经营活动中没有重大违法记录；</w:t>
      </w:r>
    </w:p>
    <w:p w14:paraId="23852BC2"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（6）法律、行政法规规定的其他条件。</w:t>
      </w:r>
    </w:p>
    <w:p w14:paraId="46EC7AFB"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2.单位负责人为同一人或者存在直接控股、管理关系的不同投标人，不得参加本项目同一合同项下的政府采购活动。</w:t>
      </w:r>
    </w:p>
    <w:p w14:paraId="7936D04A"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3.为本采购项目提供整体设计、规范编制或者项目管理、监理、检测等服务的，不得再参加本项目的其他招标采购活动。</w:t>
      </w:r>
    </w:p>
    <w:p w14:paraId="46E1904F" w14:textId="77777777" w:rsidR="00407C09" w:rsidRDefault="00000000">
      <w:pPr>
        <w:widowControl/>
        <w:spacing w:line="360" w:lineRule="auto"/>
        <w:ind w:firstLineChars="200" w:firstLine="480"/>
        <w:jc w:val="left"/>
        <w:rPr>
          <w:rFonts w:ascii="宋体" w:eastAsia="宋体" w:hAnsi="宋体" w:cs="宋体"/>
          <w:sz w:val="24"/>
        </w:rPr>
        <w:sectPr w:rsidR="00407C09">
          <w:footerReference w:type="default" r:id="rId12"/>
          <w:pgSz w:w="11906" w:h="16838"/>
          <w:pgMar w:top="1361" w:right="1361" w:bottom="1361" w:left="1417" w:header="851" w:footer="850" w:gutter="0"/>
          <w:pgNumType w:start="1"/>
          <w:cols w:space="720"/>
          <w:docGrid w:type="lines" w:linePitch="403"/>
        </w:sectPr>
      </w:pPr>
      <w:r>
        <w:rPr>
          <w:rFonts w:ascii="宋体" w:eastAsia="宋体" w:hAnsi="宋体" w:cs="宋体" w:hint="eastAsia"/>
          <w:sz w:val="24"/>
        </w:rPr>
        <w:t>4.未被列入失信被执行人、重大税收违法案件当事人名单，未被列入政府采购严重违法失信行为记录名单。</w:t>
      </w:r>
    </w:p>
    <w:p w14:paraId="5669F00E" w14:textId="77AD1819"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lastRenderedPageBreak/>
        <w:t>（二）落实政府采购政策需满足的资格要求：本项目专门面向</w:t>
      </w:r>
      <w:r w:rsidR="00E17448">
        <w:rPr>
          <w:rFonts w:ascii="宋体" w:eastAsia="宋体" w:hAnsi="宋体" w:cs="宋体" w:hint="eastAsia"/>
          <w:sz w:val="24"/>
        </w:rPr>
        <w:t>中</w:t>
      </w:r>
      <w:r>
        <w:rPr>
          <w:rFonts w:ascii="宋体" w:eastAsia="宋体" w:hAnsi="宋体" w:cs="宋体" w:hint="eastAsia"/>
          <w:sz w:val="24"/>
        </w:rPr>
        <w:t>小</w:t>
      </w:r>
      <w:proofErr w:type="gramStart"/>
      <w:r>
        <w:rPr>
          <w:rFonts w:ascii="宋体" w:eastAsia="宋体" w:hAnsi="宋体" w:cs="宋体" w:hint="eastAsia"/>
          <w:sz w:val="24"/>
        </w:rPr>
        <w:t>微企业</w:t>
      </w:r>
      <w:proofErr w:type="gramEnd"/>
      <w:r>
        <w:rPr>
          <w:rFonts w:ascii="宋体" w:eastAsia="宋体" w:hAnsi="宋体" w:cs="宋体" w:hint="eastAsia"/>
          <w:sz w:val="24"/>
        </w:rPr>
        <w:t>采购,供应商应为</w:t>
      </w:r>
      <w:r w:rsidR="00E72E59">
        <w:rPr>
          <w:rFonts w:ascii="宋体" w:eastAsia="宋体" w:hAnsi="宋体" w:cs="宋体" w:hint="eastAsia"/>
          <w:sz w:val="24"/>
        </w:rPr>
        <w:t>中</w:t>
      </w:r>
      <w:r>
        <w:rPr>
          <w:rFonts w:ascii="宋体" w:eastAsia="宋体" w:hAnsi="宋体" w:cs="宋体" w:hint="eastAsia"/>
          <w:sz w:val="24"/>
        </w:rPr>
        <w:t>小微企业、监狱企业、残疾人福利性单位。</w:t>
      </w:r>
    </w:p>
    <w:p w14:paraId="392B1C42"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（三）特定资格要求：</w:t>
      </w:r>
    </w:p>
    <w:p w14:paraId="45E7DB48"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（1）投标人应具备财政部门出具的资产评估机构备案证明材料。</w:t>
      </w:r>
    </w:p>
    <w:p w14:paraId="6AD421AF" w14:textId="77777777" w:rsidR="00407C09" w:rsidRDefault="00000000">
      <w:pPr>
        <w:widowControl/>
        <w:spacing w:line="360" w:lineRule="auto"/>
        <w:ind w:firstLineChars="200" w:firstLine="480"/>
        <w:jc w:val="left"/>
        <w:rPr>
          <w:rFonts w:ascii="宋体" w:eastAsia="宋体" w:hAnsi="宋体" w:cs="宋体"/>
          <w:sz w:val="24"/>
        </w:rPr>
      </w:pPr>
      <w:r>
        <w:rPr>
          <w:rFonts w:ascii="宋体" w:eastAsia="宋体" w:hAnsi="宋体" w:cs="宋体" w:hint="eastAsia"/>
          <w:sz w:val="24"/>
        </w:rPr>
        <w:t>（2）投标人应具备房地产估价机构备案证书。</w:t>
      </w:r>
    </w:p>
    <w:p w14:paraId="671D302E" w14:textId="77777777" w:rsidR="00407C09" w:rsidRDefault="00000000">
      <w:pPr>
        <w:widowControl/>
        <w:spacing w:line="360" w:lineRule="auto"/>
        <w:ind w:firstLineChars="200" w:firstLine="480"/>
        <w:jc w:val="left"/>
        <w:rPr>
          <w:rFonts w:ascii="仿宋" w:eastAsia="仿宋" w:hAnsi="仿宋" w:cs="仿宋"/>
          <w:sz w:val="28"/>
          <w:szCs w:val="28"/>
        </w:rPr>
      </w:pPr>
      <w:r>
        <w:rPr>
          <w:rFonts w:ascii="宋体" w:eastAsia="宋体" w:hAnsi="宋体" w:cs="宋体" w:hint="eastAsia"/>
          <w:sz w:val="24"/>
        </w:rPr>
        <w:t>（四）是否接受联合体投标：否。</w:t>
      </w:r>
    </w:p>
    <w:p w14:paraId="65CE4D6B" w14:textId="77777777" w:rsidR="00407C09" w:rsidRDefault="00407C09">
      <w:pPr>
        <w:widowControl/>
        <w:jc w:val="left"/>
      </w:pPr>
    </w:p>
    <w:p w14:paraId="367CF39D" w14:textId="31975DB4" w:rsidR="00407C09" w:rsidRDefault="00000000">
      <w:pPr>
        <w:pStyle w:val="1"/>
        <w:keepNext/>
        <w:keepLines/>
        <w:widowControl/>
        <w:spacing w:beforeAutospacing="0" w:afterAutospacing="0" w:line="578" w:lineRule="auto"/>
        <w:ind w:firstLineChars="200" w:firstLine="562"/>
        <w:jc w:val="center"/>
        <w:rPr>
          <w:rFonts w:ascii="仿宋" w:eastAsia="仿宋" w:hAnsi="仿宋" w:cs="仿宋" w:hint="default"/>
          <w:bCs w:val="0"/>
          <w:sz w:val="28"/>
          <w:szCs w:val="28"/>
        </w:rPr>
      </w:pPr>
      <w:bookmarkStart w:id="4" w:name="_Toc6283"/>
      <w:bookmarkStart w:id="5" w:name="_Toc19707"/>
      <w:bookmarkStart w:id="6" w:name="_Toc17817"/>
      <w:r>
        <w:rPr>
          <w:rFonts w:ascii="仿宋" w:eastAsia="仿宋" w:hAnsi="仿宋" w:cs="仿宋"/>
          <w:bCs w:val="0"/>
          <w:sz w:val="28"/>
          <w:szCs w:val="28"/>
        </w:rPr>
        <w:t xml:space="preserve">第二部分  </w:t>
      </w:r>
      <w:bookmarkEnd w:id="4"/>
      <w:bookmarkEnd w:id="5"/>
      <w:r>
        <w:rPr>
          <w:rFonts w:ascii="仿宋" w:eastAsia="仿宋" w:hAnsi="仿宋" w:cs="仿宋"/>
          <w:bCs w:val="0"/>
          <w:sz w:val="28"/>
          <w:szCs w:val="28"/>
        </w:rPr>
        <w:t>项目服务要求</w:t>
      </w:r>
      <w:bookmarkEnd w:id="6"/>
    </w:p>
    <w:p w14:paraId="729A9D88" w14:textId="77777777" w:rsidR="00407C09" w:rsidRDefault="00000000">
      <w:pPr>
        <w:spacing w:before="156" w:after="156" w:line="360" w:lineRule="auto"/>
        <w:rPr>
          <w:rFonts w:ascii="Times New Roman" w:eastAsia="宋体" w:hAnsi="Times New Roman" w:cs="Times New Roman"/>
          <w:b/>
          <w:bCs/>
          <w:sz w:val="24"/>
        </w:rPr>
      </w:pPr>
      <w:r>
        <w:rPr>
          <w:rFonts w:ascii="Times New Roman" w:eastAsia="宋体" w:hAnsi="Times New Roman" w:cs="Times New Roman" w:hint="eastAsia"/>
          <w:b/>
          <w:bCs/>
          <w:sz w:val="24"/>
        </w:rPr>
        <w:t>注：文件中标“★”的条款均为实质性条款要求，投标人应按文件要求逐项写明所响应内容，否则其投标按照无效投标处理。全文中出现与此条要求不一致的，以此条为准。</w:t>
      </w:r>
    </w:p>
    <w:p w14:paraId="309A5FE5" w14:textId="59979266" w:rsidR="00407C09" w:rsidRDefault="00000000">
      <w:pPr>
        <w:keepNext/>
        <w:keepLines/>
        <w:spacing w:line="360" w:lineRule="auto"/>
        <w:outlineLvl w:val="1"/>
        <w:rPr>
          <w:rFonts w:ascii="宋体" w:eastAsia="宋体" w:hAnsi="宋体" w:cs="Times New Roman"/>
          <w:b/>
          <w:bCs/>
          <w:sz w:val="28"/>
          <w:szCs w:val="28"/>
        </w:rPr>
      </w:pPr>
      <w:bookmarkStart w:id="7" w:name="_Toc15335"/>
      <w:r>
        <w:rPr>
          <w:rFonts w:ascii="宋体" w:eastAsia="宋体" w:hAnsi="宋体" w:cs="Times New Roman" w:hint="eastAsia"/>
          <w:b/>
          <w:bCs/>
          <w:sz w:val="28"/>
          <w:szCs w:val="28"/>
        </w:rPr>
        <w:t>一、项目概况</w:t>
      </w:r>
      <w:bookmarkEnd w:id="7"/>
    </w:p>
    <w:p w14:paraId="2D5DA6D7" w14:textId="77777777" w:rsidR="006D1A04" w:rsidRDefault="00000000">
      <w:pPr>
        <w:spacing w:before="156" w:after="156" w:line="360" w:lineRule="auto"/>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Times New Roman" w:cs="Times New Roman" w:hint="eastAsia"/>
          <w:sz w:val="24"/>
        </w:rPr>
        <w:t>、项目名称：</w:t>
      </w:r>
      <w:r w:rsidR="006D1A04" w:rsidRPr="006D1A04">
        <w:rPr>
          <w:rFonts w:ascii="Times New Roman" w:eastAsia="宋体" w:hAnsi="Times New Roman" w:cs="Times New Roman" w:hint="eastAsia"/>
          <w:sz w:val="24"/>
        </w:rPr>
        <w:t>沿江高铁</w:t>
      </w:r>
      <w:proofErr w:type="gramStart"/>
      <w:r w:rsidR="006D1A04" w:rsidRPr="006D1A04">
        <w:rPr>
          <w:rFonts w:ascii="Times New Roman" w:eastAsia="宋体" w:hAnsi="Times New Roman" w:cs="Times New Roman" w:hint="eastAsia"/>
          <w:sz w:val="24"/>
        </w:rPr>
        <w:t>合武线评估</w:t>
      </w:r>
      <w:proofErr w:type="gramEnd"/>
      <w:r w:rsidR="006D1A04" w:rsidRPr="006D1A04">
        <w:rPr>
          <w:rFonts w:ascii="Times New Roman" w:eastAsia="宋体" w:hAnsi="Times New Roman" w:cs="Times New Roman" w:hint="eastAsia"/>
          <w:sz w:val="24"/>
        </w:rPr>
        <w:t>（预评估）服务</w:t>
      </w:r>
    </w:p>
    <w:p w14:paraId="7CD646FD" w14:textId="77777777" w:rsidR="00407C09" w:rsidRDefault="00000000">
      <w:pPr>
        <w:spacing w:before="156" w:after="156" w:line="360" w:lineRule="auto"/>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、国家相关行政主管部门颁布的标准、规范：</w:t>
      </w:r>
    </w:p>
    <w:p w14:paraId="436E63A7" w14:textId="77777777" w:rsidR="00407C09" w:rsidRDefault="00000000">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采购内容需执行的国家相关法律法规、标准、行业标准、地方标准或者其他标准、规范，包括但不限于以下内容：</w:t>
      </w:r>
    </w:p>
    <w:p w14:paraId="7CF1CE5D" w14:textId="77777777" w:rsidR="00407C09" w:rsidRDefault="00000000">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）《国有土地上房屋征收与补偿条例》（国务院令第</w:t>
      </w:r>
      <w:r>
        <w:rPr>
          <w:rFonts w:ascii="Times New Roman" w:eastAsia="宋体" w:hAnsi="Times New Roman" w:cs="Times New Roman" w:hint="eastAsia"/>
          <w:sz w:val="24"/>
        </w:rPr>
        <w:t>590</w:t>
      </w:r>
      <w:r>
        <w:rPr>
          <w:rFonts w:ascii="Times New Roman" w:eastAsia="宋体" w:hAnsi="Times New Roman" w:cs="Times New Roman" w:hint="eastAsia"/>
          <w:sz w:val="24"/>
        </w:rPr>
        <w:t>号）；</w:t>
      </w:r>
    </w:p>
    <w:p w14:paraId="6386B7AD" w14:textId="77777777" w:rsidR="00407C09" w:rsidRDefault="00000000">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2</w:t>
      </w:r>
      <w:r>
        <w:rPr>
          <w:rFonts w:ascii="Times New Roman" w:eastAsia="宋体" w:hAnsi="Times New Roman" w:cs="Times New Roman" w:hint="eastAsia"/>
          <w:sz w:val="24"/>
        </w:rPr>
        <w:t>）《国有土地上房屋征收评估办法》（建房〔</w:t>
      </w:r>
      <w:r>
        <w:rPr>
          <w:rFonts w:ascii="Times New Roman" w:eastAsia="宋体" w:hAnsi="Times New Roman" w:cs="Times New Roman"/>
          <w:sz w:val="24"/>
        </w:rPr>
        <w:t>2011</w:t>
      </w:r>
      <w:r>
        <w:rPr>
          <w:rFonts w:ascii="Times New Roman" w:eastAsia="宋体" w:hAnsi="Times New Roman" w:cs="Times New Roman" w:hint="eastAsia"/>
          <w:sz w:val="24"/>
        </w:rPr>
        <w:t>〕</w:t>
      </w:r>
      <w:r>
        <w:rPr>
          <w:rFonts w:ascii="Times New Roman" w:eastAsia="宋体" w:hAnsi="Times New Roman" w:cs="Times New Roman"/>
          <w:sz w:val="24"/>
        </w:rPr>
        <w:t>77</w:t>
      </w:r>
      <w:r>
        <w:rPr>
          <w:rFonts w:ascii="Times New Roman" w:eastAsia="宋体" w:hAnsi="Times New Roman" w:cs="Times New Roman" w:hint="eastAsia"/>
          <w:sz w:val="24"/>
        </w:rPr>
        <w:t>号）；</w:t>
      </w:r>
    </w:p>
    <w:p w14:paraId="42414549" w14:textId="77777777" w:rsidR="00407C09" w:rsidRDefault="00000000">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sz w:val="24"/>
        </w:rPr>
        <w:t>3</w:t>
      </w:r>
      <w:r>
        <w:rPr>
          <w:rFonts w:ascii="Times New Roman" w:eastAsia="宋体" w:hAnsi="Times New Roman" w:cs="Times New Roman" w:hint="eastAsia"/>
          <w:sz w:val="24"/>
        </w:rPr>
        <w:t>）《湖北省国有土地上房屋征收与补偿实施办法》（省政府</w:t>
      </w:r>
      <w:r>
        <w:rPr>
          <w:rFonts w:ascii="Times New Roman" w:eastAsia="宋体" w:hAnsi="Times New Roman" w:cs="Times New Roman" w:hint="eastAsia"/>
          <w:sz w:val="24"/>
        </w:rPr>
        <w:t>380</w:t>
      </w:r>
      <w:r>
        <w:rPr>
          <w:rFonts w:ascii="Times New Roman" w:eastAsia="宋体" w:hAnsi="Times New Roman" w:cs="Times New Roman" w:hint="eastAsia"/>
          <w:sz w:val="24"/>
        </w:rPr>
        <w:t>号令）；</w:t>
      </w:r>
    </w:p>
    <w:p w14:paraId="5D0BC866" w14:textId="77777777" w:rsidR="00407C09" w:rsidRDefault="00000000">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sz w:val="24"/>
        </w:rPr>
        <w:t>4</w:t>
      </w:r>
      <w:r>
        <w:rPr>
          <w:rFonts w:ascii="Times New Roman" w:eastAsia="宋体" w:hAnsi="Times New Roman" w:cs="Times New Roman" w:hint="eastAsia"/>
          <w:sz w:val="24"/>
        </w:rPr>
        <w:t>）《武汉市国有土地上房屋征收与补偿实施办法》（市政府令第</w:t>
      </w:r>
      <w:r>
        <w:rPr>
          <w:rFonts w:ascii="Times New Roman" w:eastAsia="宋体" w:hAnsi="Times New Roman" w:cs="Times New Roman" w:hint="eastAsia"/>
          <w:sz w:val="24"/>
        </w:rPr>
        <w:t>234</w:t>
      </w:r>
      <w:r>
        <w:rPr>
          <w:rFonts w:ascii="Times New Roman" w:eastAsia="宋体" w:hAnsi="Times New Roman" w:cs="Times New Roman" w:hint="eastAsia"/>
          <w:sz w:val="24"/>
        </w:rPr>
        <w:t>号）；</w:t>
      </w:r>
    </w:p>
    <w:p w14:paraId="2813EAD1" w14:textId="77777777" w:rsidR="00407C09" w:rsidRDefault="00000000">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sz w:val="24"/>
        </w:rPr>
        <w:t>5</w:t>
      </w:r>
      <w:r>
        <w:rPr>
          <w:rFonts w:ascii="Times New Roman" w:eastAsia="宋体" w:hAnsi="Times New Roman" w:cs="Times New Roman" w:hint="eastAsia"/>
          <w:sz w:val="24"/>
        </w:rPr>
        <w:t>）《市人民政府关于印发武汉市国有土地上房屋征收与补偿操作指引的通知》（武政</w:t>
      </w:r>
      <w:proofErr w:type="gramStart"/>
      <w:r>
        <w:rPr>
          <w:rFonts w:ascii="Times New Roman" w:eastAsia="宋体" w:hAnsi="Times New Roman" w:cs="Times New Roman" w:hint="eastAsia"/>
          <w:sz w:val="24"/>
        </w:rPr>
        <w:t>规</w:t>
      </w:r>
      <w:proofErr w:type="gramEnd"/>
      <w:r>
        <w:rPr>
          <w:rFonts w:ascii="Times New Roman" w:eastAsia="宋体" w:hAnsi="Times New Roman" w:cs="Times New Roman" w:hint="eastAsia"/>
          <w:sz w:val="24"/>
        </w:rPr>
        <w:t>〔</w:t>
      </w:r>
      <w:r>
        <w:rPr>
          <w:rFonts w:ascii="Times New Roman" w:eastAsia="宋体" w:hAnsi="Times New Roman" w:cs="Times New Roman" w:hint="eastAsia"/>
          <w:sz w:val="24"/>
        </w:rPr>
        <w:t>2023</w:t>
      </w:r>
      <w:r>
        <w:rPr>
          <w:rFonts w:ascii="Times New Roman" w:eastAsia="宋体" w:hAnsi="Times New Roman" w:cs="Times New Roman" w:hint="eastAsia"/>
          <w:sz w:val="24"/>
        </w:rPr>
        <w:t>〕</w:t>
      </w:r>
      <w:r>
        <w:rPr>
          <w:rFonts w:ascii="Times New Roman" w:eastAsia="宋体" w:hAnsi="Times New Roman" w:cs="Times New Roman" w:hint="eastAsia"/>
          <w:sz w:val="24"/>
        </w:rPr>
        <w:t>7</w:t>
      </w:r>
      <w:r>
        <w:rPr>
          <w:rFonts w:ascii="Times New Roman" w:eastAsia="宋体" w:hAnsi="Times New Roman" w:cs="Times New Roman" w:hint="eastAsia"/>
          <w:sz w:val="24"/>
        </w:rPr>
        <w:t>号）；</w:t>
      </w:r>
    </w:p>
    <w:p w14:paraId="1F240DC6" w14:textId="77777777" w:rsidR="00407C09" w:rsidRDefault="00000000">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6</w:t>
      </w:r>
      <w:r>
        <w:rPr>
          <w:rFonts w:ascii="Times New Roman" w:eastAsia="宋体" w:hAnsi="Times New Roman" w:cs="Times New Roman" w:hint="eastAsia"/>
          <w:sz w:val="24"/>
        </w:rPr>
        <w:t>）《武汉市国有土地上房屋征收涉及历史遗留未经登记建筑补偿指导意见》（</w:t>
      </w:r>
      <w:proofErr w:type="gramStart"/>
      <w:r>
        <w:rPr>
          <w:rFonts w:ascii="Times New Roman" w:eastAsia="宋体" w:hAnsi="Times New Roman" w:cs="Times New Roman" w:hint="eastAsia"/>
          <w:sz w:val="24"/>
        </w:rPr>
        <w:t>武房土征</w:t>
      </w:r>
      <w:proofErr w:type="gramEnd"/>
      <w:r>
        <w:rPr>
          <w:rFonts w:ascii="Times New Roman" w:eastAsia="宋体" w:hAnsi="Times New Roman" w:cs="Times New Roman" w:hint="eastAsia"/>
          <w:sz w:val="24"/>
        </w:rPr>
        <w:t>〔</w:t>
      </w:r>
      <w:r>
        <w:rPr>
          <w:rFonts w:ascii="Times New Roman" w:eastAsia="宋体" w:hAnsi="Times New Roman" w:cs="Times New Roman" w:hint="eastAsia"/>
          <w:sz w:val="24"/>
        </w:rPr>
        <w:t>20</w:t>
      </w:r>
      <w:r>
        <w:rPr>
          <w:rFonts w:ascii="Times New Roman" w:eastAsia="宋体" w:hAnsi="Times New Roman" w:cs="Times New Roman"/>
          <w:sz w:val="24"/>
        </w:rPr>
        <w:t>18</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hint="eastAsia"/>
          <w:sz w:val="24"/>
        </w:rPr>
        <w:t>号）</w:t>
      </w:r>
    </w:p>
    <w:p w14:paraId="45312119" w14:textId="77777777" w:rsidR="00407C09" w:rsidRDefault="00000000">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sz w:val="24"/>
        </w:rPr>
        <w:t>7</w:t>
      </w:r>
      <w:r>
        <w:rPr>
          <w:rFonts w:ascii="Times New Roman" w:eastAsia="宋体" w:hAnsi="Times New Roman" w:cs="Times New Roman" w:hint="eastAsia"/>
          <w:sz w:val="24"/>
        </w:rPr>
        <w:t>）《房地产估价规范》（</w:t>
      </w:r>
      <w:r>
        <w:rPr>
          <w:rFonts w:ascii="Times New Roman" w:eastAsia="宋体" w:hAnsi="Times New Roman" w:cs="Times New Roman" w:hint="eastAsia"/>
          <w:sz w:val="24"/>
        </w:rPr>
        <w:t>G</w:t>
      </w:r>
      <w:r>
        <w:rPr>
          <w:rFonts w:ascii="Times New Roman" w:eastAsia="宋体" w:hAnsi="Times New Roman" w:cs="Times New Roman"/>
          <w:sz w:val="24"/>
        </w:rPr>
        <w:t>B/T50291-2015</w:t>
      </w:r>
      <w:r>
        <w:rPr>
          <w:rFonts w:ascii="Times New Roman" w:eastAsia="宋体" w:hAnsi="Times New Roman" w:cs="Times New Roman" w:hint="eastAsia"/>
          <w:sz w:val="24"/>
        </w:rPr>
        <w:t>）；</w:t>
      </w:r>
    </w:p>
    <w:p w14:paraId="08CF9074" w14:textId="77777777" w:rsidR="00407C09" w:rsidRDefault="00000000">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lastRenderedPageBreak/>
        <w:t>（</w:t>
      </w:r>
      <w:r>
        <w:rPr>
          <w:rFonts w:ascii="Times New Roman" w:eastAsia="宋体" w:hAnsi="Times New Roman" w:cs="Times New Roman"/>
          <w:sz w:val="24"/>
        </w:rPr>
        <w:t>8</w:t>
      </w:r>
      <w:r>
        <w:rPr>
          <w:rFonts w:ascii="Times New Roman" w:eastAsia="宋体" w:hAnsi="Times New Roman" w:cs="Times New Roman" w:hint="eastAsia"/>
          <w:sz w:val="24"/>
        </w:rPr>
        <w:t>）《房地产估价基本术语标准》</w:t>
      </w:r>
      <w:r>
        <w:rPr>
          <w:rFonts w:ascii="Times New Roman" w:eastAsia="宋体" w:hAnsi="Times New Roman" w:cs="Times New Roman" w:hint="eastAsia"/>
          <w:sz w:val="24"/>
        </w:rPr>
        <w:t>(GB/T5089</w:t>
      </w:r>
      <w:r>
        <w:rPr>
          <w:rFonts w:ascii="Times New Roman" w:eastAsia="宋体" w:hAnsi="Times New Roman" w:cs="Times New Roman"/>
          <w:sz w:val="24"/>
        </w:rPr>
        <w:t>9</w:t>
      </w:r>
      <w:r>
        <w:rPr>
          <w:rFonts w:ascii="Times New Roman" w:eastAsia="宋体" w:hAnsi="Times New Roman" w:cs="Times New Roman" w:hint="eastAsia"/>
          <w:sz w:val="24"/>
        </w:rPr>
        <w:t>-2013)</w:t>
      </w:r>
      <w:r>
        <w:rPr>
          <w:rFonts w:ascii="Times New Roman" w:eastAsia="宋体" w:hAnsi="Times New Roman" w:cs="Times New Roman" w:hint="eastAsia"/>
          <w:sz w:val="24"/>
        </w:rPr>
        <w:t>；</w:t>
      </w:r>
    </w:p>
    <w:p w14:paraId="3F2D4EE8" w14:textId="4D57EF3F" w:rsidR="003F0B7D" w:rsidRDefault="00000000">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sz w:val="24"/>
        </w:rPr>
        <w:t>9</w:t>
      </w:r>
      <w:r>
        <w:rPr>
          <w:rFonts w:ascii="Times New Roman" w:eastAsia="宋体" w:hAnsi="Times New Roman" w:cs="Times New Roman" w:hint="eastAsia"/>
          <w:sz w:val="24"/>
        </w:rPr>
        <w:t>）《武汉市房屋重置价格标准》（</w:t>
      </w:r>
      <w:r>
        <w:rPr>
          <w:rFonts w:ascii="Times New Roman" w:eastAsia="宋体" w:hAnsi="Times New Roman" w:cs="Times New Roman" w:hint="eastAsia"/>
          <w:sz w:val="24"/>
        </w:rPr>
        <w:t>2</w:t>
      </w:r>
      <w:r>
        <w:rPr>
          <w:rFonts w:ascii="Times New Roman" w:eastAsia="宋体" w:hAnsi="Times New Roman" w:cs="Times New Roman"/>
          <w:sz w:val="24"/>
        </w:rPr>
        <w:t>022</w:t>
      </w:r>
      <w:r>
        <w:rPr>
          <w:rFonts w:ascii="Times New Roman" w:eastAsia="宋体" w:hAnsi="Times New Roman" w:cs="Times New Roman" w:hint="eastAsia"/>
          <w:sz w:val="24"/>
        </w:rPr>
        <w:t>）</w:t>
      </w:r>
      <w:r w:rsidR="003F0B7D">
        <w:rPr>
          <w:rFonts w:ascii="Times New Roman" w:eastAsia="宋体" w:hAnsi="Times New Roman" w:cs="Times New Roman" w:hint="eastAsia"/>
          <w:sz w:val="24"/>
        </w:rPr>
        <w:t>；</w:t>
      </w:r>
    </w:p>
    <w:p w14:paraId="1DE579D9" w14:textId="558619C2" w:rsidR="00407C09" w:rsidRDefault="003F0B7D">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sz w:val="24"/>
        </w:rPr>
        <w:t>0</w:t>
      </w:r>
      <w:r>
        <w:rPr>
          <w:rFonts w:ascii="Times New Roman" w:eastAsia="宋体" w:hAnsi="Times New Roman" w:cs="Times New Roman" w:hint="eastAsia"/>
          <w:sz w:val="24"/>
        </w:rPr>
        <w:t>）《</w:t>
      </w:r>
      <w:r w:rsidRPr="003F0B7D">
        <w:rPr>
          <w:rFonts w:ascii="Times New Roman" w:eastAsia="宋体" w:hAnsi="Times New Roman" w:cs="Times New Roman" w:hint="eastAsia"/>
          <w:sz w:val="24"/>
        </w:rPr>
        <w:t>市人民政府关于实施武汉市被征收土地上的附着物和青苗补偿标准的通知</w:t>
      </w:r>
      <w:r>
        <w:rPr>
          <w:rFonts w:ascii="Times New Roman" w:eastAsia="宋体" w:hAnsi="Times New Roman" w:cs="Times New Roman" w:hint="eastAsia"/>
          <w:sz w:val="24"/>
        </w:rPr>
        <w:t>》（</w:t>
      </w:r>
      <w:r w:rsidRPr="003F0B7D">
        <w:rPr>
          <w:rFonts w:ascii="Times New Roman" w:eastAsia="宋体" w:hAnsi="Times New Roman" w:cs="Times New Roman" w:hint="eastAsia"/>
          <w:sz w:val="24"/>
        </w:rPr>
        <w:t>武政</w:t>
      </w:r>
      <w:proofErr w:type="gramStart"/>
      <w:r w:rsidRPr="003F0B7D">
        <w:rPr>
          <w:rFonts w:ascii="Times New Roman" w:eastAsia="宋体" w:hAnsi="Times New Roman" w:cs="Times New Roman" w:hint="eastAsia"/>
          <w:sz w:val="24"/>
        </w:rPr>
        <w:t>规</w:t>
      </w:r>
      <w:proofErr w:type="gramEnd"/>
      <w:r>
        <w:rPr>
          <w:rFonts w:ascii="Times New Roman" w:eastAsia="宋体" w:hAnsi="Times New Roman" w:cs="Times New Roman" w:hint="eastAsia"/>
          <w:sz w:val="24"/>
        </w:rPr>
        <w:t>〔</w:t>
      </w:r>
      <w:r>
        <w:rPr>
          <w:rFonts w:ascii="Times New Roman" w:eastAsia="宋体" w:hAnsi="Times New Roman" w:cs="Times New Roman" w:hint="eastAsia"/>
          <w:sz w:val="24"/>
        </w:rPr>
        <w:t>20</w:t>
      </w:r>
      <w:r>
        <w:rPr>
          <w:rFonts w:ascii="Times New Roman" w:eastAsia="宋体" w:hAnsi="Times New Roman" w:cs="Times New Roman"/>
          <w:sz w:val="24"/>
        </w:rPr>
        <w:t>22</w:t>
      </w:r>
      <w:r>
        <w:rPr>
          <w:rFonts w:ascii="Times New Roman" w:eastAsia="宋体" w:hAnsi="Times New Roman" w:cs="Times New Roman" w:hint="eastAsia"/>
          <w:sz w:val="24"/>
        </w:rPr>
        <w:t>〕</w:t>
      </w:r>
      <w:r w:rsidRPr="003F0B7D">
        <w:rPr>
          <w:rFonts w:ascii="Times New Roman" w:eastAsia="宋体" w:hAnsi="Times New Roman" w:cs="Times New Roman" w:hint="eastAsia"/>
          <w:sz w:val="24"/>
        </w:rPr>
        <w:t>3</w:t>
      </w:r>
      <w:r w:rsidRPr="003F0B7D">
        <w:rPr>
          <w:rFonts w:ascii="Times New Roman" w:eastAsia="宋体" w:hAnsi="Times New Roman" w:cs="Times New Roman" w:hint="eastAsia"/>
          <w:sz w:val="24"/>
        </w:rPr>
        <w:t>号</w:t>
      </w:r>
      <w:r>
        <w:rPr>
          <w:rFonts w:ascii="Times New Roman" w:eastAsia="宋体" w:hAnsi="Times New Roman" w:cs="Times New Roman" w:hint="eastAsia"/>
          <w:sz w:val="24"/>
        </w:rPr>
        <w:t>）。</w:t>
      </w:r>
    </w:p>
    <w:p w14:paraId="07804D28" w14:textId="77777777" w:rsidR="00407C09" w:rsidRDefault="00000000">
      <w:pPr>
        <w:spacing w:before="156" w:after="156" w:line="360" w:lineRule="auto"/>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、项目采购内容</w:t>
      </w:r>
    </w:p>
    <w:p w14:paraId="601CAA68" w14:textId="75AB085A" w:rsidR="00407C09" w:rsidRDefault="00000000">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本项目采购内容为</w:t>
      </w:r>
      <w:r w:rsidR="006D1A04" w:rsidRPr="006D1A04">
        <w:rPr>
          <w:rFonts w:ascii="Times New Roman" w:eastAsia="宋体" w:hAnsi="Times New Roman" w:cs="Times New Roman" w:hint="eastAsia"/>
          <w:sz w:val="24"/>
        </w:rPr>
        <w:t>沿江高铁</w:t>
      </w:r>
      <w:proofErr w:type="gramStart"/>
      <w:r w:rsidR="006D1A04" w:rsidRPr="006D1A04">
        <w:rPr>
          <w:rFonts w:ascii="Times New Roman" w:eastAsia="宋体" w:hAnsi="Times New Roman" w:cs="Times New Roman" w:hint="eastAsia"/>
          <w:sz w:val="24"/>
        </w:rPr>
        <w:t>合武线</w:t>
      </w:r>
      <w:r w:rsidR="008512DF" w:rsidRPr="008512DF">
        <w:rPr>
          <w:rFonts w:ascii="Times New Roman" w:eastAsia="宋体" w:hAnsi="Times New Roman" w:cs="Times New Roman" w:hint="eastAsia"/>
          <w:sz w:val="24"/>
        </w:rPr>
        <w:t>评估</w:t>
      </w:r>
      <w:bookmarkStart w:id="8" w:name="_Hlk155259880"/>
      <w:proofErr w:type="gramEnd"/>
      <w:r w:rsidR="008512DF" w:rsidRPr="008512DF">
        <w:rPr>
          <w:rFonts w:ascii="Times New Roman" w:eastAsia="宋体" w:hAnsi="Times New Roman" w:cs="Times New Roman" w:hint="eastAsia"/>
          <w:sz w:val="24"/>
        </w:rPr>
        <w:t>（预评估、风险评估、土地腾退评估）</w:t>
      </w:r>
      <w:bookmarkEnd w:id="8"/>
      <w:r>
        <w:rPr>
          <w:rFonts w:ascii="Times New Roman" w:eastAsia="宋体" w:hAnsi="Times New Roman" w:cs="Times New Roman" w:hint="eastAsia"/>
          <w:sz w:val="24"/>
        </w:rPr>
        <w:t>服务，具体包括：（</w:t>
      </w:r>
      <w:r>
        <w:rPr>
          <w:rFonts w:ascii="Times New Roman" w:eastAsia="宋体" w:hAnsi="Times New Roman" w:cs="Times New Roman" w:hint="eastAsia"/>
          <w:sz w:val="24"/>
        </w:rPr>
        <w:t>1</w:t>
      </w:r>
      <w:r>
        <w:rPr>
          <w:rFonts w:ascii="Times New Roman" w:eastAsia="宋体" w:hAnsi="Times New Roman" w:cs="Times New Roman" w:hint="eastAsia"/>
          <w:sz w:val="24"/>
        </w:rPr>
        <w:t>）拟定</w:t>
      </w:r>
      <w:r>
        <w:rPr>
          <w:rFonts w:ascii="Times New Roman" w:eastAsia="宋体" w:hAnsi="Times New Roman" w:cs="Times New Roman"/>
          <w:sz w:val="24"/>
        </w:rPr>
        <w:t>对</w:t>
      </w:r>
      <w:r>
        <w:rPr>
          <w:rFonts w:ascii="Times New Roman" w:eastAsia="宋体" w:hAnsi="Times New Roman" w:cs="Times New Roman" w:hint="eastAsia"/>
          <w:sz w:val="24"/>
        </w:rPr>
        <w:t>沿江高铁</w:t>
      </w:r>
      <w:proofErr w:type="gramStart"/>
      <w:r>
        <w:rPr>
          <w:rFonts w:ascii="Times New Roman" w:eastAsia="宋体" w:hAnsi="Times New Roman" w:cs="Times New Roman" w:hint="eastAsia"/>
          <w:sz w:val="24"/>
        </w:rPr>
        <w:t>合武线</w:t>
      </w:r>
      <w:proofErr w:type="gramEnd"/>
      <w:r>
        <w:rPr>
          <w:rFonts w:ascii="Times New Roman" w:eastAsia="宋体" w:hAnsi="Times New Roman" w:cs="Times New Roman" w:hint="eastAsia"/>
          <w:sz w:val="24"/>
        </w:rPr>
        <w:t>片</w:t>
      </w:r>
      <w:r>
        <w:rPr>
          <w:rFonts w:ascii="Times New Roman" w:eastAsia="宋体" w:hAnsi="Times New Roman" w:cs="Times New Roman"/>
          <w:sz w:val="24"/>
        </w:rPr>
        <w:t>的房产、</w:t>
      </w:r>
      <w:r>
        <w:rPr>
          <w:rFonts w:ascii="Times New Roman" w:eastAsia="宋体" w:hAnsi="Times New Roman" w:cs="Times New Roman" w:hint="eastAsia"/>
          <w:sz w:val="24"/>
        </w:rPr>
        <w:t>地上附着物、</w:t>
      </w:r>
      <w:r>
        <w:rPr>
          <w:rFonts w:ascii="Times New Roman" w:eastAsia="宋体" w:hAnsi="Times New Roman" w:cs="Times New Roman"/>
          <w:sz w:val="24"/>
        </w:rPr>
        <w:t>附属物及资产进行预评估，以及其他需要评估的事项</w:t>
      </w:r>
      <w:r>
        <w:rPr>
          <w:rFonts w:ascii="Times New Roman" w:eastAsia="宋体" w:hAnsi="Times New Roman" w:cs="Times New Roman" w:hint="eastAsia"/>
          <w:sz w:val="24"/>
        </w:rPr>
        <w:t>，出具预</w:t>
      </w:r>
      <w:r>
        <w:rPr>
          <w:rFonts w:ascii="Times New Roman" w:eastAsia="宋体" w:hAnsi="Times New Roman" w:cs="Times New Roman"/>
          <w:sz w:val="24"/>
        </w:rPr>
        <w:t>评估报告。</w:t>
      </w:r>
      <w:r>
        <w:rPr>
          <w:rFonts w:ascii="Times New Roman" w:eastAsia="宋体" w:hAnsi="Times New Roman" w:cs="Times New Roman" w:hint="eastAsia"/>
          <w:sz w:val="24"/>
        </w:rPr>
        <w:t>（</w:t>
      </w:r>
      <w:r>
        <w:rPr>
          <w:rFonts w:ascii="Times New Roman" w:eastAsia="宋体" w:hAnsi="Times New Roman" w:cs="Times New Roman" w:hint="eastAsia"/>
          <w:sz w:val="24"/>
        </w:rPr>
        <w:t>2</w:t>
      </w:r>
      <w:r>
        <w:rPr>
          <w:rFonts w:ascii="Times New Roman" w:eastAsia="宋体" w:hAnsi="Times New Roman" w:cs="Times New Roman" w:hint="eastAsia"/>
          <w:sz w:val="24"/>
        </w:rPr>
        <w:t>）</w:t>
      </w:r>
      <w:proofErr w:type="gramStart"/>
      <w:r>
        <w:rPr>
          <w:rFonts w:ascii="Times New Roman" w:eastAsia="宋体" w:hAnsi="Times New Roman" w:cs="Times New Roman"/>
          <w:sz w:val="24"/>
        </w:rPr>
        <w:t>作出</w:t>
      </w:r>
      <w:proofErr w:type="gramEnd"/>
      <w:r>
        <w:rPr>
          <w:rFonts w:ascii="Times New Roman" w:eastAsia="宋体" w:hAnsi="Times New Roman" w:cs="Times New Roman"/>
          <w:sz w:val="24"/>
        </w:rPr>
        <w:t>房屋征收决定前，开展社会稳定风险评估工作，</w:t>
      </w:r>
      <w:r>
        <w:rPr>
          <w:rFonts w:ascii="Times New Roman" w:eastAsia="宋体" w:hAnsi="Times New Roman" w:cs="Times New Roman" w:hint="eastAsia"/>
          <w:sz w:val="24"/>
        </w:rPr>
        <w:t>出具</w:t>
      </w:r>
      <w:r>
        <w:rPr>
          <w:rFonts w:ascii="Times New Roman" w:eastAsia="宋体" w:hAnsi="Times New Roman" w:cs="Times New Roman"/>
          <w:sz w:val="24"/>
        </w:rPr>
        <w:t>社会稳定风险评估报告</w:t>
      </w:r>
      <w:r>
        <w:rPr>
          <w:rFonts w:ascii="Times New Roman" w:eastAsia="宋体" w:hAnsi="Times New Roman" w:cs="Times New Roman" w:hint="eastAsia"/>
          <w:sz w:val="24"/>
        </w:rPr>
        <w:t>。（</w:t>
      </w:r>
      <w:r>
        <w:rPr>
          <w:rFonts w:ascii="Times New Roman" w:eastAsia="宋体" w:hAnsi="Times New Roman" w:cs="Times New Roman" w:hint="eastAsia"/>
          <w:sz w:val="24"/>
        </w:rPr>
        <w:t>3</w:t>
      </w:r>
      <w:r>
        <w:rPr>
          <w:rFonts w:ascii="Times New Roman" w:eastAsia="宋体" w:hAnsi="Times New Roman" w:cs="Times New Roman" w:hint="eastAsia"/>
          <w:sz w:val="24"/>
        </w:rPr>
        <w:t>）</w:t>
      </w:r>
      <w:r w:rsidR="00CB6838" w:rsidRPr="00CB6838">
        <w:rPr>
          <w:rFonts w:ascii="Times New Roman" w:eastAsia="宋体" w:hAnsi="Times New Roman" w:cs="Times New Roman" w:hint="eastAsia"/>
          <w:sz w:val="24"/>
        </w:rPr>
        <w:t>对项目征收</w:t>
      </w:r>
      <w:proofErr w:type="gramStart"/>
      <w:r w:rsidR="00CB6838" w:rsidRPr="00CB6838">
        <w:rPr>
          <w:rFonts w:ascii="Times New Roman" w:eastAsia="宋体" w:hAnsi="Times New Roman" w:cs="Times New Roman" w:hint="eastAsia"/>
          <w:sz w:val="24"/>
        </w:rPr>
        <w:t>范围内</w:t>
      </w:r>
      <w:r w:rsidR="00CB6838">
        <w:rPr>
          <w:rFonts w:ascii="Times New Roman" w:eastAsia="宋体" w:hAnsi="Times New Roman" w:cs="Times New Roman" w:hint="eastAsia"/>
          <w:sz w:val="24"/>
        </w:rPr>
        <w:t>地</w:t>
      </w:r>
      <w:proofErr w:type="gramEnd"/>
      <w:r w:rsidR="00CB6838">
        <w:rPr>
          <w:rFonts w:ascii="Times New Roman" w:eastAsia="宋体" w:hAnsi="Times New Roman" w:cs="Times New Roman" w:hint="eastAsia"/>
          <w:sz w:val="24"/>
        </w:rPr>
        <w:t>上附着物和青苗等进行</w:t>
      </w:r>
      <w:r w:rsidR="00CB6838" w:rsidRPr="00CB6838">
        <w:rPr>
          <w:rFonts w:ascii="Times New Roman" w:eastAsia="宋体" w:hAnsi="Times New Roman" w:cs="Times New Roman" w:hint="eastAsia"/>
          <w:sz w:val="24"/>
        </w:rPr>
        <w:t>评估</w:t>
      </w:r>
      <w:r>
        <w:rPr>
          <w:rFonts w:ascii="Times New Roman" w:eastAsia="宋体" w:hAnsi="Times New Roman" w:cs="Times New Roman" w:hint="eastAsia"/>
          <w:sz w:val="24"/>
        </w:rPr>
        <w:t>，并出具相应的评估报告</w:t>
      </w:r>
      <w:r>
        <w:rPr>
          <w:rFonts w:ascii="Times New Roman" w:eastAsia="宋体" w:hAnsi="Times New Roman" w:cs="Times New Roman"/>
          <w:sz w:val="24"/>
        </w:rPr>
        <w:t>。</w:t>
      </w:r>
      <w:r>
        <w:rPr>
          <w:rFonts w:ascii="Times New Roman" w:eastAsia="宋体" w:hAnsi="Times New Roman" w:cs="Times New Roman" w:hint="eastAsia"/>
          <w:sz w:val="24"/>
        </w:rPr>
        <w:t>（</w:t>
      </w:r>
      <w:r>
        <w:rPr>
          <w:rFonts w:ascii="Times New Roman" w:eastAsia="宋体" w:hAnsi="Times New Roman" w:cs="Times New Roman"/>
          <w:sz w:val="24"/>
        </w:rPr>
        <w:t>4</w:t>
      </w:r>
      <w:r>
        <w:rPr>
          <w:rFonts w:ascii="Times New Roman" w:eastAsia="宋体" w:hAnsi="Times New Roman" w:cs="Times New Roman" w:hint="eastAsia"/>
          <w:sz w:val="24"/>
        </w:rPr>
        <w:t>）对采用搬迁方式的部分项目，直接出具评估结果。</w:t>
      </w:r>
    </w:p>
    <w:p w14:paraId="46C23E6F" w14:textId="77777777" w:rsidR="00407C09" w:rsidRDefault="00000000">
      <w:pPr>
        <w:spacing w:before="156" w:after="156" w:line="360" w:lineRule="auto"/>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Times New Roman" w:cs="Times New Roman" w:hint="eastAsia"/>
          <w:sz w:val="24"/>
        </w:rPr>
        <w:t>、片区基本情况。</w:t>
      </w:r>
    </w:p>
    <w:p w14:paraId="24E1FC52" w14:textId="4D6105F3" w:rsidR="00407C09" w:rsidRDefault="00000000" w:rsidP="006D1A04">
      <w:pPr>
        <w:spacing w:before="156"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本项目为</w:t>
      </w:r>
      <w:r w:rsidR="00AD225A" w:rsidRPr="00AD225A">
        <w:rPr>
          <w:rFonts w:ascii="Times New Roman" w:eastAsia="宋体" w:hAnsi="Times New Roman" w:cs="Times New Roman" w:hint="eastAsia"/>
          <w:sz w:val="24"/>
        </w:rPr>
        <w:t>沿江高铁</w:t>
      </w:r>
      <w:proofErr w:type="gramStart"/>
      <w:r w:rsidR="00AD225A" w:rsidRPr="00AD225A">
        <w:rPr>
          <w:rFonts w:ascii="Times New Roman" w:eastAsia="宋体" w:hAnsi="Times New Roman" w:cs="Times New Roman" w:hint="eastAsia"/>
          <w:sz w:val="24"/>
        </w:rPr>
        <w:t>合武线评估</w:t>
      </w:r>
      <w:proofErr w:type="gramEnd"/>
      <w:r w:rsidR="00AD225A" w:rsidRPr="00AD225A">
        <w:rPr>
          <w:rFonts w:ascii="Times New Roman" w:eastAsia="宋体" w:hAnsi="Times New Roman" w:cs="Times New Roman" w:hint="eastAsia"/>
          <w:sz w:val="24"/>
        </w:rPr>
        <w:t>（预评估、风险评估、土地腾退评估）</w:t>
      </w:r>
      <w:r>
        <w:rPr>
          <w:rFonts w:ascii="Times New Roman" w:eastAsia="宋体" w:hAnsi="Times New Roman" w:cs="Times New Roman" w:hint="eastAsia"/>
          <w:sz w:val="24"/>
        </w:rPr>
        <w:t>服务，征收房屋总面积约为</w:t>
      </w:r>
      <w:r>
        <w:rPr>
          <w:rFonts w:ascii="Times New Roman" w:eastAsia="宋体" w:hAnsi="Times New Roman" w:cs="Times New Roman"/>
          <w:sz w:val="24"/>
        </w:rPr>
        <w:t>30000</w:t>
      </w:r>
      <w:r>
        <w:rPr>
          <w:rFonts w:ascii="Times New Roman" w:eastAsia="宋体" w:hAnsi="Times New Roman" w:cs="Times New Roman" w:hint="eastAsia"/>
          <w:sz w:val="24"/>
        </w:rPr>
        <w:t>平方米，土地面积约为</w:t>
      </w:r>
      <w:r>
        <w:rPr>
          <w:rFonts w:ascii="Times New Roman" w:eastAsia="宋体" w:hAnsi="Times New Roman" w:cs="Times New Roman" w:hint="eastAsia"/>
          <w:sz w:val="24"/>
        </w:rPr>
        <w:t>3</w:t>
      </w:r>
      <w:r>
        <w:rPr>
          <w:rFonts w:ascii="Times New Roman" w:eastAsia="宋体" w:hAnsi="Times New Roman" w:cs="Times New Roman"/>
          <w:sz w:val="24"/>
        </w:rPr>
        <w:t>771.4</w:t>
      </w:r>
      <w:r>
        <w:rPr>
          <w:rFonts w:ascii="Times New Roman" w:eastAsia="宋体" w:hAnsi="Times New Roman" w:cs="Times New Roman" w:hint="eastAsia"/>
          <w:sz w:val="24"/>
        </w:rPr>
        <w:t>亩。具体征收范围与数据以采购人通知为准。</w:t>
      </w:r>
    </w:p>
    <w:p w14:paraId="0C99A105" w14:textId="56F42D58" w:rsidR="00407C09" w:rsidRDefault="00000000">
      <w:pPr>
        <w:keepNext/>
        <w:keepLines/>
        <w:spacing w:line="360" w:lineRule="auto"/>
        <w:outlineLvl w:val="1"/>
        <w:rPr>
          <w:rFonts w:ascii="宋体" w:eastAsia="宋体" w:hAnsi="宋体" w:cs="Times New Roman"/>
          <w:b/>
          <w:bCs/>
          <w:sz w:val="28"/>
          <w:szCs w:val="28"/>
        </w:rPr>
      </w:pPr>
      <w:bookmarkStart w:id="9" w:name="_Toc5280"/>
      <w:r>
        <w:rPr>
          <w:rFonts w:ascii="宋体" w:eastAsia="宋体" w:hAnsi="宋体" w:cs="Times New Roman" w:hint="eastAsia"/>
          <w:b/>
          <w:bCs/>
          <w:sz w:val="28"/>
          <w:szCs w:val="28"/>
        </w:rPr>
        <w:t>二、技术要求</w:t>
      </w:r>
      <w:bookmarkEnd w:id="9"/>
    </w:p>
    <w:p w14:paraId="7CC2FE60" w14:textId="6EB780F7" w:rsidR="00407C09" w:rsidRDefault="00000000">
      <w:pPr>
        <w:spacing w:line="360" w:lineRule="auto"/>
        <w:ind w:left="482" w:hangingChars="200" w:hanging="482"/>
        <w:outlineLvl w:val="2"/>
        <w:rPr>
          <w:rFonts w:ascii="Times New Roman" w:eastAsia="宋体" w:hAnsi="Times New Roman" w:cs="Times New Roman"/>
          <w:b/>
          <w:bCs/>
          <w:sz w:val="24"/>
        </w:rPr>
      </w:pPr>
      <w:bookmarkStart w:id="10" w:name="_Toc1081"/>
      <w:r>
        <w:rPr>
          <w:rFonts w:ascii="Times New Roman" w:eastAsia="宋体" w:hAnsi="Times New Roman" w:cs="Times New Roman" w:hint="eastAsia"/>
          <w:b/>
          <w:bCs/>
          <w:sz w:val="24"/>
        </w:rPr>
        <w:t>1</w:t>
      </w:r>
      <w:r>
        <w:rPr>
          <w:rFonts w:ascii="Times New Roman" w:eastAsia="宋体" w:hAnsi="Times New Roman" w:cs="Times New Roman" w:hint="eastAsia"/>
          <w:b/>
          <w:bCs/>
          <w:sz w:val="24"/>
        </w:rPr>
        <w:t>、预评估服务</w:t>
      </w:r>
      <w:bookmarkEnd w:id="10"/>
    </w:p>
    <w:p w14:paraId="5FA5A69A"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1</w:t>
      </w:r>
      <w:r>
        <w:rPr>
          <w:rFonts w:ascii="Times New Roman" w:eastAsia="宋体" w:hAnsi="Times New Roman" w:cs="Times New Roman" w:hint="eastAsia"/>
          <w:b/>
          <w:bCs/>
          <w:sz w:val="24"/>
        </w:rPr>
        <w:t>）评估目的</w:t>
      </w:r>
    </w:p>
    <w:p w14:paraId="70F55A5A"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为房屋征收部门与被征收人确定拟征收房屋价值及其他补偿价值提供依据，评估被征收房屋价值及其他补偿价值。</w:t>
      </w:r>
    </w:p>
    <w:p w14:paraId="0F982AEE"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2</w:t>
      </w:r>
      <w:r>
        <w:rPr>
          <w:rFonts w:ascii="Times New Roman" w:eastAsia="宋体" w:hAnsi="Times New Roman" w:cs="Times New Roman" w:hint="eastAsia"/>
          <w:b/>
          <w:bCs/>
          <w:sz w:val="24"/>
        </w:rPr>
        <w:t>）评估价值内涵</w:t>
      </w:r>
    </w:p>
    <w:p w14:paraId="5BB3A63B"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征收房屋价值；产权调换房屋价值；构筑物、附属物价值；其他补偿价值（包括房屋室内装饰装修价值、机器设备、物资等搬迁和安装费用，临时安置补偿费以及停产停业补偿费等）；其他与征收房屋</w:t>
      </w:r>
      <w:r>
        <w:rPr>
          <w:rFonts w:hint="eastAsia"/>
          <w:sz w:val="24"/>
          <w:szCs w:val="32"/>
        </w:rPr>
        <w:t>及土地</w:t>
      </w:r>
      <w:r>
        <w:rPr>
          <w:rFonts w:ascii="Times New Roman" w:eastAsia="宋体" w:hAnsi="Times New Roman" w:cs="Times New Roman" w:hint="eastAsia"/>
          <w:sz w:val="24"/>
        </w:rPr>
        <w:t>有关的事项。</w:t>
      </w:r>
    </w:p>
    <w:p w14:paraId="15FD0100"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3</w:t>
      </w:r>
      <w:r>
        <w:rPr>
          <w:rFonts w:ascii="Times New Roman" w:eastAsia="宋体" w:hAnsi="Times New Roman" w:cs="Times New Roman" w:hint="eastAsia"/>
          <w:b/>
          <w:bCs/>
          <w:sz w:val="24"/>
        </w:rPr>
        <w:t>）评估工作具体内容</w:t>
      </w:r>
    </w:p>
    <w:p w14:paraId="261C0F21"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w:t>
      </w:r>
      <w:r>
        <w:rPr>
          <w:rFonts w:ascii="Times New Roman" w:eastAsia="宋体" w:hAnsi="Times New Roman" w:cs="Times New Roman"/>
          <w:sz w:val="24"/>
        </w:rPr>
        <w:t>投标人</w:t>
      </w:r>
      <w:r>
        <w:rPr>
          <w:rFonts w:ascii="Times New Roman" w:eastAsia="宋体" w:hAnsi="Times New Roman" w:cs="Times New Roman" w:hint="eastAsia"/>
          <w:sz w:val="24"/>
        </w:rPr>
        <w:t>应对征收房屋进行实地查勘，调查被征收房屋状况，拍摄反映被征收房屋内外部状况的照片等影像资料，做好实地查勘记录，并向采购人提供相</w:t>
      </w:r>
      <w:r>
        <w:rPr>
          <w:rFonts w:ascii="Times New Roman" w:eastAsia="宋体" w:hAnsi="Times New Roman" w:cs="Times New Roman" w:hint="eastAsia"/>
          <w:sz w:val="24"/>
        </w:rPr>
        <w:lastRenderedPageBreak/>
        <w:t>关资料，并妥善保管。</w:t>
      </w:r>
    </w:p>
    <w:p w14:paraId="1D7D2C53"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）对项目周边进行房地产市场调查，对拟征收范围内各种用途的房地产、附属物及资产进行初步评估和测算。</w:t>
      </w:r>
    </w:p>
    <w:p w14:paraId="661A1CA1"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）向采购人提供项目价格咨询意见，并配合完成拟征收项目的其他评估相关工作。</w:t>
      </w:r>
    </w:p>
    <w:p w14:paraId="12C93A56"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4</w:t>
      </w:r>
      <w:r>
        <w:rPr>
          <w:rFonts w:ascii="Times New Roman" w:eastAsia="宋体" w:hAnsi="Times New Roman" w:cs="Times New Roman" w:hint="eastAsia"/>
          <w:b/>
          <w:bCs/>
          <w:sz w:val="24"/>
        </w:rPr>
        <w:t>）评估技术路线及相关要求</w:t>
      </w:r>
    </w:p>
    <w:p w14:paraId="4CCFB3A8"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）受理评估委托；</w:t>
      </w:r>
    </w:p>
    <w:p w14:paraId="572C19A2"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）确定评估基本事项；</w:t>
      </w:r>
    </w:p>
    <w:p w14:paraId="51E04161"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）编制评估作业方案；</w:t>
      </w:r>
    </w:p>
    <w:p w14:paraId="233904CD"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编制评估作业方案应包含以下内容与要求：</w:t>
      </w:r>
    </w:p>
    <w:p w14:paraId="5D79E8CA"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①评估工作的主要内容及质量要求，应包括拟采用的评估方法和评估技术路线，拟搜集的评估所需资料及其来源渠道等；</w:t>
      </w:r>
    </w:p>
    <w:p w14:paraId="28E46FB1"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②评估工作的具体步骤及时间进度；</w:t>
      </w:r>
    </w:p>
    <w:p w14:paraId="5E9D98C3"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③评估工作的人员安排等；</w:t>
      </w:r>
    </w:p>
    <w:p w14:paraId="5EFA6B45"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④受理评估委托后</w:t>
      </w:r>
      <w:r>
        <w:rPr>
          <w:rFonts w:ascii="Times New Roman" w:eastAsia="宋体" w:hAnsi="Times New Roman" w:cs="Times New Roman"/>
          <w:sz w:val="24"/>
        </w:rPr>
        <w:t>5</w:t>
      </w:r>
      <w:r>
        <w:rPr>
          <w:rFonts w:ascii="Times New Roman" w:eastAsia="宋体" w:hAnsi="Times New Roman" w:cs="Times New Roman" w:hint="eastAsia"/>
          <w:sz w:val="24"/>
        </w:rPr>
        <w:t>天内完成评估作业方案。</w:t>
      </w:r>
    </w:p>
    <w:p w14:paraId="47F22EA0"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Times New Roman" w:cs="Times New Roman" w:hint="eastAsia"/>
          <w:sz w:val="24"/>
        </w:rPr>
        <w:t>）搜集评估所需资料；</w:t>
      </w:r>
    </w:p>
    <w:p w14:paraId="30F393EE"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搜集评估所需资料应包括以下内容：</w:t>
      </w:r>
    </w:p>
    <w:p w14:paraId="0B7EE935"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①反映评估对象区位、实物和权益状况的资料；</w:t>
      </w:r>
    </w:p>
    <w:p w14:paraId="1EC53E45"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②评估对象及其同类房地产的交易、收益、成本等资料；</w:t>
      </w:r>
    </w:p>
    <w:p w14:paraId="0FF29065" w14:textId="7A2B415E" w:rsidR="00407C09" w:rsidRDefault="00000000">
      <w:pPr>
        <w:spacing w:line="360" w:lineRule="auto"/>
        <w:ind w:firstLineChars="200" w:firstLine="480"/>
        <w:rPr>
          <w:rFonts w:ascii="Times New Roman" w:eastAsia="宋体" w:hAnsi="Times New Roman" w:cs="Times New Roman"/>
          <w:sz w:val="24"/>
        </w:rPr>
      </w:pPr>
      <w:bookmarkStart w:id="11" w:name="_Hlk146198593"/>
      <w:r>
        <w:rPr>
          <w:rFonts w:ascii="Times New Roman" w:eastAsia="宋体" w:hAnsi="Times New Roman" w:cs="Times New Roman" w:hint="eastAsia"/>
          <w:sz w:val="24"/>
        </w:rPr>
        <w:t>③</w:t>
      </w:r>
      <w:bookmarkEnd w:id="11"/>
      <w:r>
        <w:rPr>
          <w:rFonts w:ascii="Times New Roman" w:eastAsia="宋体" w:hAnsi="Times New Roman" w:cs="Times New Roman" w:hint="eastAsia"/>
          <w:sz w:val="24"/>
        </w:rPr>
        <w:t>对评估对象所在地区的房地产价值和价格有影响的资料；</w:t>
      </w:r>
    </w:p>
    <w:p w14:paraId="679A366D"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④对房地产价值和价格有普遍影响的资料；</w:t>
      </w:r>
    </w:p>
    <w:p w14:paraId="2226D53B"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⑤确定评估作业方案后</w:t>
      </w:r>
      <w:r>
        <w:rPr>
          <w:rFonts w:ascii="Times New Roman" w:eastAsia="宋体" w:hAnsi="Times New Roman" w:cs="Times New Roman"/>
          <w:sz w:val="24"/>
        </w:rPr>
        <w:t>7</w:t>
      </w:r>
      <w:r>
        <w:rPr>
          <w:rFonts w:ascii="Times New Roman" w:eastAsia="宋体" w:hAnsi="Times New Roman" w:cs="Times New Roman" w:hint="eastAsia"/>
          <w:sz w:val="24"/>
        </w:rPr>
        <w:t>天内完成评估资料的收集。</w:t>
      </w:r>
    </w:p>
    <w:p w14:paraId="46CF05E9"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5</w:t>
      </w:r>
      <w:r>
        <w:rPr>
          <w:rFonts w:ascii="Times New Roman" w:eastAsia="宋体" w:hAnsi="Times New Roman" w:cs="Times New Roman" w:hint="eastAsia"/>
          <w:sz w:val="24"/>
        </w:rPr>
        <w:t>）实地查勘评估对象；</w:t>
      </w:r>
    </w:p>
    <w:p w14:paraId="0F228E72"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实地查勘应当符合以下规定：</w:t>
      </w:r>
    </w:p>
    <w:p w14:paraId="3BBF53E0"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①应观察、询问、检查、核对评估对象的区位状况、实物状况和权益状况；</w:t>
      </w:r>
    </w:p>
    <w:p w14:paraId="36019583" w14:textId="70D3E96B" w:rsidR="00407C09" w:rsidRDefault="00000000">
      <w:pPr>
        <w:spacing w:line="360" w:lineRule="auto"/>
        <w:ind w:firstLineChars="200" w:firstLine="480"/>
        <w:rPr>
          <w:rFonts w:ascii="Times New Roman" w:eastAsia="宋体" w:hAnsi="Times New Roman" w:cs="Times New Roman"/>
          <w:sz w:val="24"/>
        </w:rPr>
      </w:pPr>
      <w:bookmarkStart w:id="12" w:name="_Hlk146198429"/>
      <w:r>
        <w:rPr>
          <w:rFonts w:ascii="Times New Roman" w:eastAsia="宋体" w:hAnsi="Times New Roman" w:cs="Times New Roman" w:hint="eastAsia"/>
          <w:sz w:val="24"/>
        </w:rPr>
        <w:t>②</w:t>
      </w:r>
      <w:bookmarkEnd w:id="12"/>
      <w:proofErr w:type="gramStart"/>
      <w:r>
        <w:rPr>
          <w:rFonts w:ascii="Times New Roman" w:eastAsia="宋体" w:hAnsi="Times New Roman" w:cs="Times New Roman" w:hint="eastAsia"/>
          <w:sz w:val="24"/>
        </w:rPr>
        <w:t>应拍摄</w:t>
      </w:r>
      <w:proofErr w:type="gramEnd"/>
      <w:r>
        <w:rPr>
          <w:rFonts w:ascii="Times New Roman" w:eastAsia="宋体" w:hAnsi="Times New Roman" w:cs="Times New Roman" w:hint="eastAsia"/>
          <w:sz w:val="24"/>
        </w:rPr>
        <w:t>反映评估对象内部状况、外部状况和周围环境状况的照片等影像资料，并应补充搜集评估所需的关于评估对象的其他资料；</w:t>
      </w:r>
    </w:p>
    <w:p w14:paraId="75D193F6"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③应制作实地查勘记录，并应记载实地查勘的对象、内容、结果、时间和人员及其签名，记载的内容应真实、客观、准确、完整、清晰。</w:t>
      </w:r>
    </w:p>
    <w:p w14:paraId="04262840"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lastRenderedPageBreak/>
        <w:t>④实地查勘需根据项目实情，逐一甄别征收范围内各企业的实际情况、意愿及诉求。</w:t>
      </w:r>
    </w:p>
    <w:p w14:paraId="46E2D7AC"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⑤投标人应至少安排</w:t>
      </w:r>
      <w:r>
        <w:rPr>
          <w:rFonts w:ascii="Times New Roman" w:eastAsia="宋体" w:hAnsi="Times New Roman" w:cs="Times New Roman" w:hint="eastAsia"/>
          <w:sz w:val="24"/>
        </w:rPr>
        <w:t>3</w:t>
      </w:r>
      <w:r>
        <w:rPr>
          <w:rFonts w:ascii="Times New Roman" w:eastAsia="宋体" w:hAnsi="Times New Roman" w:cs="Times New Roman" w:hint="eastAsia"/>
          <w:sz w:val="24"/>
        </w:rPr>
        <w:t>人及以上人员进行实地查勘，并在</w:t>
      </w:r>
      <w:r>
        <w:rPr>
          <w:rFonts w:ascii="Times New Roman" w:eastAsia="宋体" w:hAnsi="Times New Roman" w:cs="Times New Roman"/>
          <w:sz w:val="24"/>
        </w:rPr>
        <w:t>7</w:t>
      </w:r>
      <w:r>
        <w:rPr>
          <w:rFonts w:ascii="Times New Roman" w:eastAsia="宋体" w:hAnsi="Times New Roman" w:cs="Times New Roman" w:hint="eastAsia"/>
          <w:sz w:val="24"/>
        </w:rPr>
        <w:t>天内完成。</w:t>
      </w:r>
    </w:p>
    <w:p w14:paraId="0778B2B6"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6</w:t>
      </w:r>
      <w:r>
        <w:rPr>
          <w:rFonts w:ascii="Times New Roman" w:eastAsia="宋体" w:hAnsi="Times New Roman" w:cs="Times New Roman" w:hint="eastAsia"/>
          <w:sz w:val="24"/>
        </w:rPr>
        <w:t>）选用评估方法进行测算；</w:t>
      </w:r>
    </w:p>
    <w:p w14:paraId="3C6C9FB2"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7</w:t>
      </w:r>
      <w:r>
        <w:rPr>
          <w:rFonts w:ascii="Times New Roman" w:eastAsia="宋体" w:hAnsi="Times New Roman" w:cs="Times New Roman" w:hint="eastAsia"/>
          <w:sz w:val="24"/>
        </w:rPr>
        <w:t>）确定评估结果；</w:t>
      </w:r>
    </w:p>
    <w:p w14:paraId="2E37569E"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8</w:t>
      </w:r>
      <w:r>
        <w:rPr>
          <w:rFonts w:ascii="Times New Roman" w:eastAsia="宋体" w:hAnsi="Times New Roman" w:cs="Times New Roman" w:hint="eastAsia"/>
          <w:sz w:val="24"/>
        </w:rPr>
        <w:t>）撰写评估报告；</w:t>
      </w:r>
    </w:p>
    <w:p w14:paraId="1C02B4E8"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投标人需撰写预评估报告，对评估对象的房屋安全、质量缺陷、环境污染、建筑面积、财务状况等评估专业以外的专业问题提出合理的解决方案，并在</w:t>
      </w:r>
      <w:r>
        <w:rPr>
          <w:rFonts w:ascii="Times New Roman" w:eastAsia="宋体" w:hAnsi="Times New Roman" w:cs="Times New Roman"/>
          <w:sz w:val="24"/>
        </w:rPr>
        <w:t>7</w:t>
      </w:r>
      <w:r>
        <w:rPr>
          <w:rFonts w:ascii="Times New Roman" w:eastAsia="宋体" w:hAnsi="Times New Roman" w:cs="Times New Roman" w:hint="eastAsia"/>
          <w:sz w:val="24"/>
        </w:rPr>
        <w:t>天内完成。</w:t>
      </w:r>
    </w:p>
    <w:p w14:paraId="2EE2E307"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9</w:t>
      </w:r>
      <w:r>
        <w:rPr>
          <w:rFonts w:ascii="Times New Roman" w:eastAsia="宋体" w:hAnsi="Times New Roman" w:cs="Times New Roman" w:hint="eastAsia"/>
          <w:sz w:val="24"/>
        </w:rPr>
        <w:t>）审核评估报告；</w:t>
      </w:r>
    </w:p>
    <w:p w14:paraId="512C469A"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审核人员要求：担任审核的人员应为注册后从事房地产估价工作五年或五年以上的注册房地产估价师，或曾经是注册后从事房地产估价工作五年或五年以上的注册房地产估价师、</w:t>
      </w:r>
      <w:proofErr w:type="gramStart"/>
      <w:r>
        <w:rPr>
          <w:rFonts w:ascii="Times New Roman" w:eastAsia="宋体" w:hAnsi="Times New Roman" w:cs="Times New Roman" w:hint="eastAsia"/>
          <w:sz w:val="24"/>
        </w:rPr>
        <w:t>现年龄</w:t>
      </w:r>
      <w:proofErr w:type="gramEnd"/>
      <w:r>
        <w:rPr>
          <w:rFonts w:ascii="Times New Roman" w:eastAsia="宋体" w:hAnsi="Times New Roman" w:cs="Times New Roman" w:hint="eastAsia"/>
          <w:sz w:val="24"/>
        </w:rPr>
        <w:t>超过</w:t>
      </w:r>
      <w:r>
        <w:rPr>
          <w:rFonts w:ascii="Times New Roman" w:eastAsia="宋体" w:hAnsi="Times New Roman" w:cs="Times New Roman" w:hint="eastAsia"/>
          <w:sz w:val="24"/>
        </w:rPr>
        <w:t>65</w:t>
      </w:r>
      <w:r>
        <w:rPr>
          <w:rFonts w:ascii="Times New Roman" w:eastAsia="宋体" w:hAnsi="Times New Roman" w:cs="Times New Roman" w:hint="eastAsia"/>
          <w:sz w:val="24"/>
        </w:rPr>
        <w:t>周岁不予注册的人员。报告审核完成后应出具自检报告，并与最终预评估报告一起交付给采购人。</w:t>
      </w:r>
    </w:p>
    <w:p w14:paraId="2A9D7197"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10</w:t>
      </w:r>
      <w:r>
        <w:rPr>
          <w:rFonts w:ascii="Times New Roman" w:eastAsia="宋体" w:hAnsi="Times New Roman" w:cs="Times New Roman" w:hint="eastAsia"/>
          <w:sz w:val="24"/>
        </w:rPr>
        <w:t>）交付评估报告；</w:t>
      </w:r>
    </w:p>
    <w:p w14:paraId="751B7A0E"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评估报告至少由本单位两名注册房地产估价师签名。</w:t>
      </w:r>
    </w:p>
    <w:p w14:paraId="3A2660E0"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11</w:t>
      </w:r>
      <w:r>
        <w:rPr>
          <w:rFonts w:ascii="Times New Roman" w:eastAsia="宋体" w:hAnsi="Times New Roman" w:cs="Times New Roman" w:hint="eastAsia"/>
          <w:sz w:val="24"/>
        </w:rPr>
        <w:t>）保存评估资料</w:t>
      </w:r>
    </w:p>
    <w:p w14:paraId="6D5F3987"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评估报告交付采购人后，不得擅自改动、更换、删除或销毁下列评估资料：评估报告；评估委托书和评估委托合同；评估所依据的评估委托人提供的资料；评估项目来源和沟通情况记录；评估对象实地查勘记录；评估报告内部审核记录与自检报告；评估中的不同意见记录；外部专业帮助的专业意见。</w:t>
      </w:r>
    </w:p>
    <w:p w14:paraId="792EED2C"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5</w:t>
      </w:r>
      <w:r>
        <w:rPr>
          <w:rFonts w:ascii="Times New Roman" w:eastAsia="宋体" w:hAnsi="Times New Roman" w:cs="Times New Roman" w:hint="eastAsia"/>
          <w:b/>
          <w:bCs/>
          <w:sz w:val="24"/>
        </w:rPr>
        <w:t>）评估方法</w:t>
      </w:r>
    </w:p>
    <w:p w14:paraId="184D9803"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投标人应根据本项目的实际情况与房地产市场状况，选择适当的方法对征收房屋的价值进行评估，包含但不限于市场法、收益法、成本法、假设开发法。投标人应当选用与本项目相适应的两种及以上的预评估方法，并进行科学合理的分析。</w:t>
      </w:r>
    </w:p>
    <w:p w14:paraId="73CD7BA3"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6</w:t>
      </w:r>
      <w:r>
        <w:rPr>
          <w:rFonts w:ascii="Times New Roman" w:eastAsia="宋体" w:hAnsi="Times New Roman" w:cs="Times New Roman" w:hint="eastAsia"/>
          <w:b/>
          <w:bCs/>
          <w:sz w:val="24"/>
        </w:rPr>
        <w:t>）预评估报告要求</w:t>
      </w:r>
    </w:p>
    <w:p w14:paraId="2D0D002C"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Times New Roman" w:cs="Times New Roman" w:hint="eastAsia"/>
          <w:sz w:val="24"/>
        </w:rPr>
        <w:t>）本项目投标人需出具本片区</w:t>
      </w:r>
      <w:bookmarkStart w:id="13" w:name="_Hlk146198167"/>
      <w:r>
        <w:rPr>
          <w:rFonts w:ascii="Times New Roman" w:eastAsia="宋体" w:hAnsi="Times New Roman" w:cs="Times New Roman" w:hint="eastAsia"/>
          <w:sz w:val="24"/>
        </w:rPr>
        <w:t>预评估报告</w:t>
      </w:r>
      <w:bookmarkEnd w:id="13"/>
      <w:r>
        <w:rPr>
          <w:rFonts w:ascii="Times New Roman" w:eastAsia="宋体" w:hAnsi="Times New Roman" w:cs="Times New Roman" w:hint="eastAsia"/>
          <w:sz w:val="24"/>
        </w:rPr>
        <w:t>。</w:t>
      </w:r>
    </w:p>
    <w:p w14:paraId="66CC5772"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）报告包含但不限于：封面；致估价委托人函；目录；估价师声明；</w:t>
      </w:r>
      <w:bookmarkStart w:id="14" w:name="_Hlk146198340"/>
      <w:r>
        <w:rPr>
          <w:rFonts w:ascii="Times New Roman" w:eastAsia="宋体" w:hAnsi="Times New Roman" w:cs="Times New Roman" w:hint="eastAsia"/>
          <w:sz w:val="24"/>
        </w:rPr>
        <w:t>估价</w:t>
      </w:r>
      <w:r>
        <w:rPr>
          <w:rFonts w:ascii="Times New Roman" w:eastAsia="宋体" w:hAnsi="Times New Roman" w:cs="Times New Roman" w:hint="eastAsia"/>
          <w:sz w:val="24"/>
        </w:rPr>
        <w:lastRenderedPageBreak/>
        <w:t>假设和限制条件</w:t>
      </w:r>
      <w:bookmarkEnd w:id="14"/>
      <w:r>
        <w:rPr>
          <w:rFonts w:ascii="Times New Roman" w:eastAsia="宋体" w:hAnsi="Times New Roman" w:cs="Times New Roman" w:hint="eastAsia"/>
          <w:sz w:val="24"/>
        </w:rPr>
        <w:t>；估价结果报告；估价技术报告及附件</w:t>
      </w:r>
      <w:r>
        <w:rPr>
          <w:rFonts w:ascii="Times New Roman" w:eastAsia="宋体" w:hAnsi="Times New Roman" w:cs="Times New Roman"/>
          <w:sz w:val="24"/>
        </w:rPr>
        <w:t>。</w:t>
      </w:r>
    </w:p>
    <w:p w14:paraId="4843AAD9"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①估价假设和限制条件应当包含但不限于：一般假设、未定事项假设、背离事实假设、不相一致假设、依据不足假设、估价报告使用限制。</w:t>
      </w:r>
    </w:p>
    <w:p w14:paraId="66FE1907"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②估价结果报告应当包含但不限于：估价委托人、房地产估价机构、估价目的、估价对象、价值时点、价值类型、估价原则、估价依据、估价方法、估价结果。</w:t>
      </w:r>
    </w:p>
    <w:p w14:paraId="3D130559"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③估价技术报告应当包含但不限于：估价对象描述与分析、市场背景描述与分析、估价对象最高</w:t>
      </w:r>
      <w:proofErr w:type="gramStart"/>
      <w:r>
        <w:rPr>
          <w:rFonts w:ascii="Times New Roman" w:eastAsia="宋体" w:hAnsi="Times New Roman" w:cs="Times New Roman" w:hint="eastAsia"/>
          <w:sz w:val="24"/>
        </w:rPr>
        <w:t>最佳利用</w:t>
      </w:r>
      <w:proofErr w:type="gramEnd"/>
      <w:r>
        <w:rPr>
          <w:rFonts w:ascii="Times New Roman" w:eastAsia="宋体" w:hAnsi="Times New Roman" w:cs="Times New Roman" w:hint="eastAsia"/>
          <w:sz w:val="24"/>
        </w:rPr>
        <w:t>分析、估价方法适用性分析、估价测算过程、估价结果确定等。</w:t>
      </w:r>
    </w:p>
    <w:p w14:paraId="1DC0FF13"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④附件应当包含但不限于：委托书复印件、估价对象位置图、估价对象湿地查勘情况和相关照片、估价对象权属证明复印件、估价对象法定优先受偿</w:t>
      </w:r>
      <w:proofErr w:type="gramStart"/>
      <w:r>
        <w:rPr>
          <w:rFonts w:ascii="Times New Roman" w:eastAsia="宋体" w:hAnsi="Times New Roman" w:cs="Times New Roman" w:hint="eastAsia"/>
          <w:sz w:val="24"/>
        </w:rPr>
        <w:t>款调查</w:t>
      </w:r>
      <w:proofErr w:type="gramEnd"/>
      <w:r>
        <w:rPr>
          <w:rFonts w:ascii="Times New Roman" w:eastAsia="宋体" w:hAnsi="Times New Roman" w:cs="Times New Roman" w:hint="eastAsia"/>
          <w:sz w:val="24"/>
        </w:rPr>
        <w:t>情况、可比实例位置图和外观照片、估价所依据的其他文件资料等。</w:t>
      </w:r>
    </w:p>
    <w:p w14:paraId="10064A48"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）预评估报告应当真实、客观、准确、完整、清晰、规范，相关术语应当符合《房地产估价基本术语标准》</w:t>
      </w:r>
      <w:r>
        <w:rPr>
          <w:rFonts w:ascii="Times New Roman" w:eastAsia="宋体" w:hAnsi="Times New Roman" w:cs="Times New Roman" w:hint="eastAsia"/>
          <w:sz w:val="24"/>
        </w:rPr>
        <w:t>(GB/T50899-2013)</w:t>
      </w:r>
      <w:r>
        <w:rPr>
          <w:rFonts w:ascii="Times New Roman" w:eastAsia="宋体" w:hAnsi="Times New Roman" w:cs="Times New Roman" w:hint="eastAsia"/>
          <w:sz w:val="24"/>
        </w:rPr>
        <w:t>。</w:t>
      </w:r>
    </w:p>
    <w:p w14:paraId="5C5C5F7B"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）预评估结论争议的解决</w:t>
      </w:r>
    </w:p>
    <w:p w14:paraId="5EC7DBC8" w14:textId="3D5A2FE1"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①采购人对预评估报告有疑问的，</w:t>
      </w:r>
      <w:bookmarkStart w:id="15" w:name="_Hlk155345155"/>
      <w:r w:rsidR="000530FC">
        <w:rPr>
          <w:rFonts w:ascii="Times New Roman" w:eastAsia="宋体" w:hAnsi="Times New Roman" w:cs="Times New Roman" w:hint="eastAsia"/>
          <w:sz w:val="24"/>
        </w:rPr>
        <w:t>中标人</w:t>
      </w:r>
      <w:bookmarkEnd w:id="15"/>
      <w:r>
        <w:rPr>
          <w:rFonts w:ascii="Times New Roman" w:eastAsia="宋体" w:hAnsi="Times New Roman" w:cs="Times New Roman" w:hint="eastAsia"/>
          <w:sz w:val="24"/>
        </w:rPr>
        <w:t>应当向其</w:t>
      </w:r>
      <w:proofErr w:type="gramStart"/>
      <w:r>
        <w:rPr>
          <w:rFonts w:ascii="Times New Roman" w:eastAsia="宋体" w:hAnsi="Times New Roman" w:cs="Times New Roman" w:hint="eastAsia"/>
          <w:sz w:val="24"/>
        </w:rPr>
        <w:t>作出</w:t>
      </w:r>
      <w:proofErr w:type="gramEnd"/>
      <w:r>
        <w:rPr>
          <w:rFonts w:ascii="Times New Roman" w:eastAsia="宋体" w:hAnsi="Times New Roman" w:cs="Times New Roman" w:hint="eastAsia"/>
          <w:sz w:val="24"/>
        </w:rPr>
        <w:t>书面解释和说明；</w:t>
      </w:r>
    </w:p>
    <w:p w14:paraId="3447694A" w14:textId="2E5C2512"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②采购人对评估结果有异议的，有权向</w:t>
      </w:r>
      <w:r w:rsidR="000530FC">
        <w:rPr>
          <w:rFonts w:ascii="Times New Roman" w:eastAsia="宋体" w:hAnsi="Times New Roman" w:cs="Times New Roman" w:hint="eastAsia"/>
          <w:sz w:val="24"/>
        </w:rPr>
        <w:t>中标人</w:t>
      </w:r>
      <w:r>
        <w:rPr>
          <w:rFonts w:ascii="Times New Roman" w:eastAsia="宋体" w:hAnsi="Times New Roman" w:cs="Times New Roman" w:hint="eastAsia"/>
          <w:sz w:val="24"/>
        </w:rPr>
        <w:t>指出预评估报告存在的问题，或提出书面复核评估申请；</w:t>
      </w:r>
    </w:p>
    <w:p w14:paraId="329F095C" w14:textId="03B23329"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③采购人提出书面复核评估申请的，</w:t>
      </w:r>
      <w:r w:rsidR="000530FC">
        <w:rPr>
          <w:rFonts w:ascii="Times New Roman" w:eastAsia="宋体" w:hAnsi="Times New Roman" w:cs="Times New Roman" w:hint="eastAsia"/>
          <w:sz w:val="24"/>
        </w:rPr>
        <w:t>中标人</w:t>
      </w:r>
      <w:r>
        <w:rPr>
          <w:rFonts w:ascii="Times New Roman" w:eastAsia="宋体" w:hAnsi="Times New Roman" w:cs="Times New Roman" w:hint="eastAsia"/>
          <w:sz w:val="24"/>
        </w:rPr>
        <w:t>应当自收到书面复核评估申请之日起</w:t>
      </w:r>
      <w:r>
        <w:rPr>
          <w:rFonts w:ascii="Times New Roman" w:eastAsia="宋体" w:hAnsi="Times New Roman" w:cs="Times New Roman" w:hint="eastAsia"/>
          <w:sz w:val="24"/>
        </w:rPr>
        <w:t>1</w:t>
      </w:r>
      <w:r>
        <w:rPr>
          <w:rFonts w:ascii="Times New Roman" w:eastAsia="宋体" w:hAnsi="Times New Roman" w:cs="Times New Roman"/>
          <w:sz w:val="24"/>
        </w:rPr>
        <w:t>0</w:t>
      </w:r>
      <w:r>
        <w:rPr>
          <w:rFonts w:ascii="Times New Roman" w:eastAsia="宋体" w:hAnsi="Times New Roman" w:cs="Times New Roman" w:hint="eastAsia"/>
          <w:sz w:val="24"/>
        </w:rPr>
        <w:t>日内对评估结果进行复核。复核后，改变原评估结果的，应在</w:t>
      </w:r>
      <w:r>
        <w:rPr>
          <w:rFonts w:ascii="Times New Roman" w:eastAsia="宋体" w:hAnsi="Times New Roman" w:cs="Times New Roman"/>
          <w:sz w:val="24"/>
        </w:rPr>
        <w:t>5</w:t>
      </w:r>
      <w:r>
        <w:rPr>
          <w:rFonts w:ascii="Times New Roman" w:eastAsia="宋体" w:hAnsi="Times New Roman" w:cs="Times New Roman" w:hint="eastAsia"/>
          <w:sz w:val="24"/>
        </w:rPr>
        <w:t>日内重新出具评估报告。</w:t>
      </w:r>
      <w:r w:rsidR="000530FC">
        <w:rPr>
          <w:rFonts w:ascii="Times New Roman" w:eastAsia="宋体" w:hAnsi="Times New Roman" w:cs="Times New Roman" w:hint="eastAsia"/>
          <w:sz w:val="24"/>
        </w:rPr>
        <w:t>中标人</w:t>
      </w:r>
      <w:r>
        <w:rPr>
          <w:rFonts w:ascii="Times New Roman" w:eastAsia="宋体" w:hAnsi="Times New Roman" w:cs="Times New Roman" w:hint="eastAsia"/>
          <w:sz w:val="24"/>
        </w:rPr>
        <w:t>未重新出具评估报告的，采购人有权解除合同；评估结果没有改变的，书面告知复核评估申请人。</w:t>
      </w:r>
    </w:p>
    <w:p w14:paraId="1A36E138" w14:textId="42A85942"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④采购人对</w:t>
      </w:r>
      <w:r w:rsidR="000530FC">
        <w:rPr>
          <w:rFonts w:ascii="Times New Roman" w:eastAsia="宋体" w:hAnsi="Times New Roman" w:cs="Times New Roman" w:hint="eastAsia"/>
          <w:sz w:val="24"/>
        </w:rPr>
        <w:t>中标人</w:t>
      </w:r>
      <w:r>
        <w:rPr>
          <w:rFonts w:ascii="Times New Roman" w:eastAsia="宋体" w:hAnsi="Times New Roman" w:cs="Times New Roman" w:hint="eastAsia"/>
          <w:sz w:val="24"/>
        </w:rPr>
        <w:t>的复核结果有异议的，需向被征收房屋所在地房地产估价师协会申请鉴定。</w:t>
      </w:r>
    </w:p>
    <w:p w14:paraId="466AF02B" w14:textId="5A0945F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⑤经房地产估价师协会鉴定，评估报告不存在技术问题的，应当维持评估报告；评估报告存在技术问题的，</w:t>
      </w:r>
      <w:r w:rsidR="000530FC">
        <w:rPr>
          <w:rFonts w:ascii="Times New Roman" w:eastAsia="宋体" w:hAnsi="Times New Roman" w:cs="Times New Roman" w:hint="eastAsia"/>
          <w:sz w:val="24"/>
        </w:rPr>
        <w:t>中标人</w:t>
      </w:r>
      <w:r>
        <w:rPr>
          <w:rFonts w:ascii="Times New Roman" w:eastAsia="宋体" w:hAnsi="Times New Roman" w:cs="Times New Roman" w:hint="eastAsia"/>
          <w:sz w:val="24"/>
        </w:rPr>
        <w:t>应当进行修改，重新出具评估报告。</w:t>
      </w:r>
    </w:p>
    <w:p w14:paraId="0F8C7EC3" w14:textId="524A2253" w:rsidR="00407C09" w:rsidRDefault="00000000">
      <w:pPr>
        <w:spacing w:line="360" w:lineRule="auto"/>
        <w:ind w:left="482" w:hangingChars="200" w:hanging="482"/>
        <w:outlineLvl w:val="2"/>
        <w:rPr>
          <w:rFonts w:ascii="Times New Roman" w:eastAsia="宋体" w:hAnsi="Times New Roman" w:cs="Times New Roman"/>
          <w:b/>
          <w:bCs/>
          <w:sz w:val="24"/>
        </w:rPr>
      </w:pPr>
      <w:bookmarkStart w:id="16" w:name="_Toc527"/>
      <w:r>
        <w:rPr>
          <w:rFonts w:ascii="Times New Roman" w:eastAsia="宋体" w:hAnsi="Times New Roman" w:cs="Times New Roman" w:hint="eastAsia"/>
          <w:b/>
          <w:bCs/>
          <w:sz w:val="24"/>
        </w:rPr>
        <w:t>2</w:t>
      </w:r>
      <w:r>
        <w:rPr>
          <w:rFonts w:ascii="Times New Roman" w:eastAsia="宋体" w:hAnsi="Times New Roman" w:cs="Times New Roman" w:hint="eastAsia"/>
          <w:b/>
          <w:bCs/>
          <w:sz w:val="24"/>
        </w:rPr>
        <w:t>、社会稳定风险评估服务</w:t>
      </w:r>
      <w:bookmarkEnd w:id="16"/>
    </w:p>
    <w:p w14:paraId="1BE7A9DA"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1</w:t>
      </w:r>
      <w:r>
        <w:rPr>
          <w:rFonts w:ascii="Times New Roman" w:eastAsia="宋体" w:hAnsi="Times New Roman" w:cs="Times New Roman" w:hint="eastAsia"/>
          <w:b/>
          <w:bCs/>
          <w:sz w:val="24"/>
        </w:rPr>
        <w:t>）工作内容</w:t>
      </w:r>
    </w:p>
    <w:p w14:paraId="216BCDB7" w14:textId="2D3FD1B4" w:rsidR="00407C09" w:rsidRDefault="00000000">
      <w:pPr>
        <w:spacing w:line="360" w:lineRule="auto"/>
        <w:ind w:firstLineChars="200" w:firstLine="480"/>
        <w:rPr>
          <w:rFonts w:ascii="Times New Roman" w:eastAsia="宋体" w:hAnsi="Times New Roman" w:cs="Times New Roman"/>
          <w:sz w:val="24"/>
        </w:rPr>
      </w:pPr>
      <w:bookmarkStart w:id="17" w:name="_Hlk155256470"/>
      <w:r>
        <w:rPr>
          <w:rFonts w:ascii="Times New Roman" w:eastAsia="宋体" w:hAnsi="Times New Roman" w:cs="Times New Roman" w:hint="eastAsia"/>
          <w:sz w:val="24"/>
        </w:rPr>
        <w:t>1</w:t>
      </w:r>
      <w:r>
        <w:rPr>
          <w:rFonts w:ascii="Times New Roman" w:eastAsia="宋体" w:hAnsi="Times New Roman" w:cs="Times New Roman" w:hint="eastAsia"/>
          <w:sz w:val="24"/>
        </w:rPr>
        <w:t>）在</w:t>
      </w:r>
      <w:proofErr w:type="gramStart"/>
      <w:r>
        <w:rPr>
          <w:rFonts w:ascii="Times New Roman" w:eastAsia="宋体" w:hAnsi="Times New Roman" w:cs="Times New Roman" w:hint="eastAsia"/>
          <w:sz w:val="24"/>
        </w:rPr>
        <w:t>作出</w:t>
      </w:r>
      <w:proofErr w:type="gramEnd"/>
      <w:r>
        <w:rPr>
          <w:rFonts w:ascii="Times New Roman" w:eastAsia="宋体" w:hAnsi="Times New Roman" w:cs="Times New Roman" w:hint="eastAsia"/>
          <w:sz w:val="24"/>
        </w:rPr>
        <w:t>房屋征收决定之前，由</w:t>
      </w:r>
      <w:r w:rsidR="000530FC" w:rsidRPr="000530FC">
        <w:rPr>
          <w:rFonts w:ascii="Times New Roman" w:eastAsia="宋体" w:hAnsi="Times New Roman" w:cs="Times New Roman" w:hint="eastAsia"/>
          <w:sz w:val="24"/>
        </w:rPr>
        <w:t>中标人</w:t>
      </w:r>
      <w:r>
        <w:rPr>
          <w:rFonts w:ascii="Times New Roman" w:eastAsia="宋体" w:hAnsi="Times New Roman" w:cs="Times New Roman" w:hint="eastAsia"/>
          <w:sz w:val="24"/>
        </w:rPr>
        <w:t>开展社会稳定风险评估与论证工作，</w:t>
      </w:r>
      <w:r w:rsidR="000530FC">
        <w:rPr>
          <w:rFonts w:ascii="Times New Roman" w:eastAsia="宋体" w:hAnsi="Times New Roman" w:cs="Times New Roman" w:hint="eastAsia"/>
          <w:sz w:val="24"/>
        </w:rPr>
        <w:lastRenderedPageBreak/>
        <w:t>中标人</w:t>
      </w:r>
      <w:r>
        <w:rPr>
          <w:rFonts w:ascii="Times New Roman" w:eastAsia="宋体" w:hAnsi="Times New Roman" w:cs="Times New Roman" w:hint="eastAsia"/>
          <w:sz w:val="24"/>
        </w:rPr>
        <w:t>根据实际情况可以采取公示、问卷调查、实地走访和召开座谈会、听证会等多种方式听取各方面意见，但</w:t>
      </w:r>
      <w:bookmarkStart w:id="18" w:name="_Hlk146272219"/>
      <w:r>
        <w:rPr>
          <w:rFonts w:ascii="Times New Roman" w:eastAsia="宋体" w:hAnsi="Times New Roman" w:cs="Times New Roman" w:hint="eastAsia"/>
          <w:sz w:val="24"/>
        </w:rPr>
        <w:t>必须包含实地调研</w:t>
      </w:r>
      <w:bookmarkEnd w:id="18"/>
      <w:r>
        <w:rPr>
          <w:rFonts w:ascii="Times New Roman" w:eastAsia="宋体" w:hAnsi="Times New Roman" w:cs="Times New Roman" w:hint="eastAsia"/>
          <w:sz w:val="24"/>
        </w:rPr>
        <w:t>，并出具实地调研报告。分析判断并确定风险等级，提出社会稳定风险评估报告。</w:t>
      </w:r>
    </w:p>
    <w:p w14:paraId="3FBF9DD4" w14:textId="76276420"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w:t>
      </w:r>
      <w:r w:rsidR="000530FC">
        <w:rPr>
          <w:rFonts w:ascii="Times New Roman" w:eastAsia="宋体" w:hAnsi="Times New Roman" w:cs="Times New Roman" w:hint="eastAsia"/>
          <w:sz w:val="24"/>
        </w:rPr>
        <w:t>中标人</w:t>
      </w:r>
      <w:r>
        <w:rPr>
          <w:rFonts w:ascii="Times New Roman" w:eastAsia="宋体" w:hAnsi="Times New Roman" w:cs="Times New Roman" w:hint="eastAsia"/>
          <w:sz w:val="24"/>
        </w:rPr>
        <w:t>应对拟征收的项目开展风险调查，完成社会稳定风险评估备案登记工作。项目负责人须具有风险评估经验。</w:t>
      </w:r>
    </w:p>
    <w:p w14:paraId="35169845"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）出具社会稳定风险评估报告完成备案工作且通过政府相关部门审定。</w:t>
      </w:r>
    </w:p>
    <w:bookmarkEnd w:id="17"/>
    <w:p w14:paraId="3EDC6921"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2</w:t>
      </w:r>
      <w:r>
        <w:rPr>
          <w:rFonts w:ascii="Times New Roman" w:eastAsia="宋体" w:hAnsi="Times New Roman" w:cs="Times New Roman" w:hint="eastAsia"/>
          <w:b/>
          <w:bCs/>
          <w:sz w:val="24"/>
        </w:rPr>
        <w:t>）社会稳定风险评估要求</w:t>
      </w:r>
    </w:p>
    <w:p w14:paraId="28B9FD91"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评估的主要内容为：</w:t>
      </w:r>
    </w:p>
    <w:p w14:paraId="024170B5"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Times New Roman" w:cs="Times New Roman" w:hint="eastAsia"/>
          <w:sz w:val="24"/>
        </w:rPr>
        <w:t>）房屋征收项目及征收补偿方案的基本情况；</w:t>
      </w:r>
    </w:p>
    <w:p w14:paraId="238D78BE"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）房屋征收补偿方案征求意见情况；</w:t>
      </w:r>
    </w:p>
    <w:p w14:paraId="055DD238"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）对实施房屋征收和补偿的合法性、合理性、可行性、可控性，可能引发的社会稳定风险可控性等方面进行分析评估</w:t>
      </w:r>
      <w:proofErr w:type="gramStart"/>
      <w:r>
        <w:rPr>
          <w:rFonts w:ascii="Times New Roman" w:eastAsia="宋体" w:hAnsi="Times New Roman" w:cs="Times New Roman" w:hint="eastAsia"/>
          <w:sz w:val="24"/>
        </w:rPr>
        <w:t>研</w:t>
      </w:r>
      <w:proofErr w:type="gramEnd"/>
      <w:r>
        <w:rPr>
          <w:rFonts w:ascii="Times New Roman" w:eastAsia="宋体" w:hAnsi="Times New Roman" w:cs="Times New Roman" w:hint="eastAsia"/>
          <w:sz w:val="24"/>
        </w:rPr>
        <w:t>判；</w:t>
      </w:r>
    </w:p>
    <w:p w14:paraId="7B565381"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Times New Roman" w:cs="Times New Roman" w:hint="eastAsia"/>
          <w:sz w:val="24"/>
        </w:rPr>
        <w:t>）各方面意见及其采纳情况，风险评估结论和对策建议，风险防范和化解措施以及应急处置预案等内容。</w:t>
      </w:r>
    </w:p>
    <w:p w14:paraId="39CE7FAA"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5</w:t>
      </w:r>
      <w:r>
        <w:rPr>
          <w:rFonts w:ascii="Times New Roman" w:eastAsia="宋体" w:hAnsi="Times New Roman" w:cs="Times New Roman" w:hint="eastAsia"/>
          <w:sz w:val="24"/>
        </w:rPr>
        <w:t>）评估结论（</w:t>
      </w:r>
      <w:proofErr w:type="gramStart"/>
      <w:r>
        <w:rPr>
          <w:rFonts w:ascii="Times New Roman" w:eastAsia="宋体" w:hAnsi="Times New Roman" w:cs="Times New Roman" w:hint="eastAsia"/>
          <w:sz w:val="24"/>
        </w:rPr>
        <w:t>需包括</w:t>
      </w:r>
      <w:proofErr w:type="gramEnd"/>
      <w:r>
        <w:rPr>
          <w:rFonts w:ascii="Times New Roman" w:eastAsia="宋体" w:hAnsi="Times New Roman" w:cs="Times New Roman" w:hint="eastAsia"/>
          <w:sz w:val="24"/>
        </w:rPr>
        <w:t>投标人内部审核结论和专家论证意见）。</w:t>
      </w:r>
    </w:p>
    <w:p w14:paraId="420463B7"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3</w:t>
      </w:r>
      <w:r>
        <w:rPr>
          <w:rFonts w:ascii="Times New Roman" w:eastAsia="宋体" w:hAnsi="Times New Roman" w:cs="Times New Roman" w:hint="eastAsia"/>
          <w:b/>
          <w:bCs/>
          <w:sz w:val="24"/>
        </w:rPr>
        <w:t>）报告编制要求</w:t>
      </w:r>
    </w:p>
    <w:p w14:paraId="3D723DD8" w14:textId="77777777" w:rsidR="00407C09" w:rsidRDefault="00000000">
      <w:pPr>
        <w:spacing w:line="360" w:lineRule="auto"/>
        <w:ind w:firstLineChars="200" w:firstLine="480"/>
        <w:outlineLvl w:val="4"/>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Times New Roman" w:cs="Times New Roman" w:hint="eastAsia"/>
          <w:sz w:val="24"/>
        </w:rPr>
        <w:t>）分析篇章编制大纲</w:t>
      </w:r>
    </w:p>
    <w:p w14:paraId="62BB638E"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①编制依据</w:t>
      </w:r>
    </w:p>
    <w:p w14:paraId="49E7217E"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编制依据主要包括：相关法律、法规、规章、规范性文件以及其他政策性文件；项目单位的委托合同；收集项目基本情况和风险分析所需的必要资料；</w:t>
      </w:r>
      <w:r>
        <w:rPr>
          <w:rFonts w:ascii="Times New Roman" w:eastAsia="宋体" w:hAnsi="Times New Roman" w:cs="Times New Roman" w:hint="eastAsia"/>
          <w:sz w:val="24"/>
        </w:rPr>
        <w:tab/>
      </w:r>
      <w:r>
        <w:rPr>
          <w:rFonts w:ascii="Times New Roman" w:eastAsia="宋体" w:hAnsi="Times New Roman" w:cs="Times New Roman" w:hint="eastAsia"/>
          <w:sz w:val="24"/>
        </w:rPr>
        <w:t>国家出台的区域经济社会发展规划、国务院及有关部门批准的相关规划；其他与本项目相关的依据。</w:t>
      </w:r>
    </w:p>
    <w:p w14:paraId="42FCAF9F"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②风险调查</w:t>
      </w:r>
    </w:p>
    <w:p w14:paraId="72EA4039"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围绕实施房屋征收和补偿实施的合法性、合理性、可行性和可控性等方面开展。调查范围应覆盖所涉及地区的利益相关者，充分听取、全面收集群众和各利益相关者的意见，包括合理和不合理、现实和潜在的诉求等。投标人必须进行实地调研，了解本项目范围内各方主体的基础情况。</w:t>
      </w:r>
    </w:p>
    <w:p w14:paraId="1FAEC644"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结合拟建项目特点，重点阐述以下部分或全部方面：调查的内容和范围、方式和方法；拟建项目的合法性；拟建项目自然和社会环境状况；利益相关者的意</w:t>
      </w:r>
      <w:r>
        <w:rPr>
          <w:rFonts w:ascii="Times New Roman" w:eastAsia="宋体" w:hAnsi="Times New Roman" w:cs="Times New Roman" w:hint="eastAsia"/>
          <w:sz w:val="24"/>
        </w:rPr>
        <w:lastRenderedPageBreak/>
        <w:t>见和诉求、公众参与情况；基层组织态度、媒体舆论导向，以及公开报道过的同类项目风险情况。</w:t>
      </w:r>
    </w:p>
    <w:p w14:paraId="0EF8E66A"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③风险识别</w:t>
      </w:r>
    </w:p>
    <w:p w14:paraId="7DAC1D76"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在风险调查的基础上，针对利益相关者不理解、</w:t>
      </w:r>
      <w:proofErr w:type="gramStart"/>
      <w:r>
        <w:rPr>
          <w:rFonts w:ascii="Times New Roman" w:eastAsia="宋体" w:hAnsi="Times New Roman" w:cs="Times New Roman" w:hint="eastAsia"/>
          <w:sz w:val="24"/>
        </w:rPr>
        <w:t>不</w:t>
      </w:r>
      <w:proofErr w:type="gramEnd"/>
      <w:r>
        <w:rPr>
          <w:rFonts w:ascii="Times New Roman" w:eastAsia="宋体" w:hAnsi="Times New Roman" w:cs="Times New Roman" w:hint="eastAsia"/>
          <w:sz w:val="24"/>
        </w:rPr>
        <w:t>认同、不满意、不支持的方面，或在日后可能引发不稳定事件的情形，全面、全程查找并分析可能引发社会稳定风险的各种风险因素。</w:t>
      </w:r>
    </w:p>
    <w:p w14:paraId="4EF33778"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重点阐述：在政策规划和审批程序、土地房屋征收方案、技术和经济方案、生态环境影响、项目建设管理、当地经济社会影响、质量安全和社会治安、媒体舆论导向等方面重点分析查找</w:t>
      </w:r>
      <w:proofErr w:type="gramStart"/>
      <w:r>
        <w:rPr>
          <w:rFonts w:ascii="Times New Roman" w:eastAsia="宋体" w:hAnsi="Times New Roman" w:cs="Times New Roman" w:hint="eastAsia"/>
          <w:sz w:val="24"/>
        </w:rPr>
        <w:t>各风险</w:t>
      </w:r>
      <w:proofErr w:type="gramEnd"/>
      <w:r>
        <w:rPr>
          <w:rFonts w:ascii="Times New Roman" w:eastAsia="宋体" w:hAnsi="Times New Roman" w:cs="Times New Roman" w:hint="eastAsia"/>
          <w:sz w:val="24"/>
        </w:rPr>
        <w:t>因素。</w:t>
      </w:r>
    </w:p>
    <w:p w14:paraId="63A3DD52"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④风险估计</w:t>
      </w:r>
    </w:p>
    <w:p w14:paraId="206E6DC1"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根据各项风险因素的成因、影响表现、风险分布、影响程度、发生可能性，找出主要风险因素。采用两种及以上的风险分析方法，估计主要风险因素的风险程度；分析主要因素之间是否相互影响。</w:t>
      </w:r>
    </w:p>
    <w:p w14:paraId="47754C38"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重点阐述：按照风险可能发生的项目阶段（决策、准备、实施、运行），结合当地经济社会与拟建项目的相互适应性，从初步识别的各类风险因素中筛选、归纳出主要风险因素。对每一个主要风险因素进行分析、估计，两个或多个风险因素相互作用的影响，包括可能引发风险事件的原因、时间和形式，风险事件的发生概率、影响程度和风险程度。</w:t>
      </w:r>
    </w:p>
    <w:p w14:paraId="79F9E8A4"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⑤风险防范和化解措施</w:t>
      </w:r>
    </w:p>
    <w:p w14:paraId="035ED5CA"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根据风险识别和风险估计的结果，研究提出风险防范化解措施。</w:t>
      </w:r>
    </w:p>
    <w:p w14:paraId="683C63BF"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重点阐述：针对主要风险因素研究提出各项综合和专项的风险防范、化解措施，提出落实各项措施的责任主体和协助单位、防范责任、具体工作内容、风险控制节点、实施时间和要求的建议。</w:t>
      </w:r>
    </w:p>
    <w:p w14:paraId="6FCB8D85"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⑥风险等级</w:t>
      </w:r>
    </w:p>
    <w:p w14:paraId="6F01202C"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分析各项风险防范、化解措施落实的可行性和有效性，预测落实措施后每一个主要风险因素可能引发风险的变化趋势，包括发生概率、影响程度、风险程度等，综合判断拟建项目落实风险防范、化解措施后的风险等级。</w:t>
      </w:r>
    </w:p>
    <w:p w14:paraId="193C37BD"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重点阐述：预测各主要风险因素变化趋势及结果，综合判断落实措施后风险等级。</w:t>
      </w:r>
    </w:p>
    <w:p w14:paraId="36331BF6"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lastRenderedPageBreak/>
        <w:t>⑦风险分析结论</w:t>
      </w:r>
    </w:p>
    <w:p w14:paraId="61C47F16"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阐述拟建项目社会稳定风险分析的主要结论，包括：拟建项目主要的风险因素；主要的风险防范、化解措施；拟建项目风险等级；落实风险防范、化解措施的有关建议。</w:t>
      </w:r>
      <w:r>
        <w:rPr>
          <w:rFonts w:ascii="Times New Roman" w:eastAsia="宋体" w:hAnsi="Times New Roman" w:cs="Times New Roman"/>
          <w:sz w:val="24"/>
        </w:rPr>
        <w:t xml:space="preserve"> </w:t>
      </w:r>
    </w:p>
    <w:p w14:paraId="4A4C5D36" w14:textId="77777777" w:rsidR="00407C09" w:rsidRDefault="00000000">
      <w:pPr>
        <w:spacing w:line="360" w:lineRule="auto"/>
        <w:ind w:firstLineChars="200" w:firstLine="480"/>
        <w:outlineLvl w:val="4"/>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）分析篇章编制说明</w:t>
      </w:r>
    </w:p>
    <w:p w14:paraId="6EA0C1DF"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①总体说明</w:t>
      </w:r>
    </w:p>
    <w:p w14:paraId="283A7F60"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社会稳定风险分析篇章的编制工作，应当立足国情，实事求是，在合法性、合理性、可行性和可控性等方面进行重点分析，做到客观公正、方法适用、分析全面、措施可行、结论可信，确保取得实效。</w:t>
      </w:r>
    </w:p>
    <w:p w14:paraId="673546FC"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②关于风险调查</w:t>
      </w:r>
    </w:p>
    <w:p w14:paraId="01F12BD5"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风险调查是风险分析的基础工作，风险调查的成果不仅是分析篇章的重要组成部分，同时也是风险识别、风险估计、风险等级判断和制定风险防范、化解措施的基础。</w:t>
      </w:r>
    </w:p>
    <w:p w14:paraId="1C2B4EA4"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风险调查的范围：</w:t>
      </w:r>
    </w:p>
    <w:p w14:paraId="4474AF44" w14:textId="77777777" w:rsidR="00407C09" w:rsidRDefault="00000000">
      <w:pPr>
        <w:spacing w:line="360" w:lineRule="auto"/>
        <w:ind w:firstLineChars="200" w:firstLine="480"/>
        <w:rPr>
          <w:rFonts w:ascii="Times New Roman" w:eastAsia="宋体" w:hAnsi="Times New Roman" w:cs="Times New Roman"/>
          <w:sz w:val="24"/>
        </w:rPr>
      </w:pPr>
      <w:proofErr w:type="gramStart"/>
      <w:r>
        <w:rPr>
          <w:rFonts w:ascii="Times New Roman" w:eastAsia="宋体" w:hAnsi="Times New Roman" w:cs="Times New Roman" w:hint="eastAsia"/>
          <w:sz w:val="24"/>
        </w:rPr>
        <w:t>凡项目</w:t>
      </w:r>
      <w:proofErr w:type="gramEnd"/>
      <w:r>
        <w:rPr>
          <w:rFonts w:ascii="Times New Roman" w:eastAsia="宋体" w:hAnsi="Times New Roman" w:cs="Times New Roman" w:hint="eastAsia"/>
          <w:sz w:val="24"/>
        </w:rPr>
        <w:t>涉及到利益相关者切身利益、容易引发社会稳定风险的因素，都应纳入调查范围，同时，应当涵盖拟建项目建设和运行可能产生的负面影响。</w:t>
      </w:r>
    </w:p>
    <w:p w14:paraId="4B748B56"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风险调查的方式和方法</w:t>
      </w:r>
    </w:p>
    <w:p w14:paraId="51122E98"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风险调查的方式有全面调查、抽样调查、个案调查和典型调查。调查的方法有观察法、访谈法、文献法、问卷法、实验法等。投标人应结合项目实际采取两种及以上的方式方法进行调查。实际工作中可采取公告公示、实地踏勘、走访群众、召开座谈会、网上调查以及舆情分析等多种方式和方法，以达到广泛调查、充分收集各方意见和诉求的目的。</w:t>
      </w:r>
    </w:p>
    <w:p w14:paraId="41925A94"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③关于风险识别</w:t>
      </w:r>
    </w:p>
    <w:p w14:paraId="26A9C60B"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围绕拟建项目的建设和运行是否可能使群众的合法权益遭受侵害，从拟建项目各阶段可能对外产生的负面影响，项目与当地经济社会的相互适应性等方面，全面、动态、全程识别拟建项目建设和运行可能诱发的社会矛盾和社会稳定风险事件（包括对社会稳定可能造成重大负面影响的各种群体性或个体极端事件），识别影响拟建项目总体目标顺利实现的各种社会稳定风险因素。</w:t>
      </w:r>
    </w:p>
    <w:p w14:paraId="5A1F6B83"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风险识别一般可选用对照表法、专家调查法以及访谈法、实地观察法、案例</w:t>
      </w:r>
      <w:r>
        <w:rPr>
          <w:rFonts w:ascii="Times New Roman" w:eastAsia="宋体" w:hAnsi="Times New Roman" w:cs="Times New Roman" w:hint="eastAsia"/>
          <w:sz w:val="24"/>
        </w:rPr>
        <w:lastRenderedPageBreak/>
        <w:t>参照法、项目类比法等方法，投标人应依据项目实际采取两种及以上的风险识别方法开展工作。</w:t>
      </w:r>
    </w:p>
    <w:p w14:paraId="026C606D"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④关于风险估计</w:t>
      </w:r>
    </w:p>
    <w:p w14:paraId="12BBF54A"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风险因素的风险估计，通过采用定性与定量相结合的方法，找出主要风险因素，并对每个主要风险因素的风险程度进行分析、预测和估计，层层剖析引发风险的直接和间接原因，预测和估计可能引发的风险事件，分析其引发风险事件的可能性，估计发生的概率，分析影响程度（后果），判断其风险程度。</w:t>
      </w:r>
    </w:p>
    <w:p w14:paraId="4FBDDA7F"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风险估计一般采用定性分析与定量分析相结合的方法，逐一对风险因素进行多维度分析，估计其发生的概率和影响程度。选取维度通常包括：可能产生风险的项目阶段、地域、群体，以及风险的成因、影响表现、风险分布、影响程度等特性。投标人应依据项目实际选取多个维</w:t>
      </w:r>
      <w:proofErr w:type="gramStart"/>
      <w:r>
        <w:rPr>
          <w:rFonts w:ascii="Times New Roman" w:eastAsia="宋体" w:hAnsi="Times New Roman" w:cs="Times New Roman" w:hint="eastAsia"/>
          <w:sz w:val="24"/>
        </w:rPr>
        <w:t>度开展</w:t>
      </w:r>
      <w:proofErr w:type="gramEnd"/>
      <w:r>
        <w:rPr>
          <w:rFonts w:ascii="Times New Roman" w:eastAsia="宋体" w:hAnsi="Times New Roman" w:cs="Times New Roman" w:hint="eastAsia"/>
          <w:sz w:val="24"/>
        </w:rPr>
        <w:t>风险估计。</w:t>
      </w:r>
    </w:p>
    <w:p w14:paraId="417416F9"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主要风险因素的估计，可对风险概率、影响程度和风险程度进行定性和定量的分析评判，也可根据专家经验确定。根据风险程度进行排序，以揭示主要因素的风险程度。</w:t>
      </w:r>
    </w:p>
    <w:p w14:paraId="1DA22A52"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⑤关于风险防范、化解措施</w:t>
      </w:r>
    </w:p>
    <w:p w14:paraId="713E59C9"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为了从源头上防范、化解拟建项目实施可能引发的风险，应根据拟建项目的特点，针对主要风险因素，阐述采用的风险防范、化解措施策略；阐述提出的综合性和专项性的风险防范、化解措施，明确风险防范、化解的目标，提出落实措施的责任主体、协助单位、防范责任和具体工作内容，明确风险控制的节点和时间，真正把项目社会稳定风险化解在萌芽状态，最大限度减少不和谐因素。</w:t>
      </w:r>
    </w:p>
    <w:p w14:paraId="00077799"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⑥关于项目风险等级</w:t>
      </w:r>
    </w:p>
    <w:p w14:paraId="3983DA8F"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对研究提出的风险防范、化解措施的合法性、可行性、有效性和可控性进行分析，根据分析结果预测各主要风险因素可能变化的趋势和结果，结合预期可能引发的风险事件和造成负面影响的程度等，综合判断项目落实风险防范、化解措施后的风险等级。</w:t>
      </w:r>
    </w:p>
    <w:p w14:paraId="12647FB6"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项目风险等级综合判断一般采用定性与定量相结合的方法进行判断。在定量分析方面，可选用专家打分法等方法，并说明确定措施后每个主要因素风险权重。按照《国家发展改革委重大固定资产投资项目社会稳定风险评估暂行办法》的要求，对照本地区社会稳定风险等级评判标准，对拟建项目的社会稳定风险</w:t>
      </w:r>
      <w:proofErr w:type="gramStart"/>
      <w:r>
        <w:rPr>
          <w:rFonts w:ascii="Times New Roman" w:eastAsia="宋体" w:hAnsi="Times New Roman" w:cs="Times New Roman" w:hint="eastAsia"/>
          <w:sz w:val="24"/>
        </w:rPr>
        <w:t>作出</w:t>
      </w:r>
      <w:proofErr w:type="gramEnd"/>
      <w:r>
        <w:rPr>
          <w:rFonts w:ascii="Times New Roman" w:eastAsia="宋体" w:hAnsi="Times New Roman" w:cs="Times New Roman" w:hint="eastAsia"/>
          <w:sz w:val="24"/>
        </w:rPr>
        <w:t>客</w:t>
      </w:r>
      <w:r>
        <w:rPr>
          <w:rFonts w:ascii="Times New Roman" w:eastAsia="宋体" w:hAnsi="Times New Roman" w:cs="Times New Roman" w:hint="eastAsia"/>
          <w:sz w:val="24"/>
        </w:rPr>
        <w:lastRenderedPageBreak/>
        <w:t>观、公正的判断，确定高、中、低等级。</w:t>
      </w:r>
    </w:p>
    <w:p w14:paraId="34842F7A" w14:textId="3D6C52D7" w:rsidR="00407C09" w:rsidRDefault="00000000">
      <w:pPr>
        <w:spacing w:line="360" w:lineRule="auto"/>
        <w:ind w:left="482" w:hangingChars="200" w:hanging="482"/>
        <w:outlineLvl w:val="2"/>
        <w:rPr>
          <w:rFonts w:ascii="Times New Roman" w:eastAsia="宋体" w:hAnsi="Times New Roman" w:cs="Times New Roman"/>
          <w:b/>
          <w:bCs/>
          <w:sz w:val="24"/>
        </w:rPr>
      </w:pPr>
      <w:bookmarkStart w:id="19" w:name="_Toc13535"/>
      <w:r>
        <w:rPr>
          <w:rFonts w:ascii="Times New Roman" w:eastAsia="宋体" w:hAnsi="Times New Roman" w:cs="Times New Roman"/>
          <w:b/>
          <w:bCs/>
          <w:sz w:val="24"/>
        </w:rPr>
        <w:t>3</w:t>
      </w:r>
      <w:r>
        <w:rPr>
          <w:rFonts w:ascii="Times New Roman" w:eastAsia="宋体" w:hAnsi="Times New Roman" w:cs="Times New Roman" w:hint="eastAsia"/>
          <w:b/>
          <w:bCs/>
          <w:sz w:val="24"/>
        </w:rPr>
        <w:t>、</w:t>
      </w:r>
      <w:bookmarkStart w:id="20" w:name="_Hlk154499812"/>
      <w:r>
        <w:rPr>
          <w:rFonts w:ascii="Times New Roman" w:eastAsia="宋体" w:hAnsi="Times New Roman" w:cs="Times New Roman" w:hint="eastAsia"/>
          <w:b/>
          <w:bCs/>
          <w:sz w:val="24"/>
        </w:rPr>
        <w:t>土地腾退评估</w:t>
      </w:r>
      <w:bookmarkEnd w:id="20"/>
    </w:p>
    <w:p w14:paraId="4E1E244D" w14:textId="7E1EAF9A" w:rsidR="00407C09" w:rsidRDefault="000530FC">
      <w:pPr>
        <w:spacing w:line="360" w:lineRule="auto"/>
        <w:ind w:firstLineChars="200" w:firstLine="480"/>
        <w:rPr>
          <w:rFonts w:ascii="Times New Roman" w:eastAsia="宋体" w:hAnsi="Times New Roman" w:cs="Times New Roman"/>
          <w:sz w:val="24"/>
        </w:rPr>
      </w:pPr>
      <w:bookmarkStart w:id="21" w:name="_Hlk155259404"/>
      <w:r w:rsidRPr="000530FC">
        <w:rPr>
          <w:rFonts w:ascii="Times New Roman" w:eastAsia="宋体" w:hAnsi="Times New Roman" w:cs="Times New Roman" w:hint="eastAsia"/>
          <w:sz w:val="24"/>
        </w:rPr>
        <w:t>中标人</w:t>
      </w:r>
      <w:r>
        <w:rPr>
          <w:rFonts w:ascii="Times New Roman" w:eastAsia="宋体" w:hAnsi="Times New Roman" w:cs="Times New Roman" w:hint="eastAsia"/>
          <w:sz w:val="24"/>
        </w:rPr>
        <w:t>对</w:t>
      </w:r>
      <w:r w:rsidR="00F52C7A">
        <w:rPr>
          <w:rFonts w:ascii="Times New Roman" w:eastAsia="宋体" w:hAnsi="Times New Roman" w:cs="Times New Roman" w:hint="eastAsia"/>
          <w:sz w:val="24"/>
        </w:rPr>
        <w:t>项目征收</w:t>
      </w:r>
      <w:proofErr w:type="gramStart"/>
      <w:r>
        <w:rPr>
          <w:rFonts w:ascii="Times New Roman" w:eastAsia="宋体" w:hAnsi="Times New Roman" w:cs="Times New Roman" w:hint="eastAsia"/>
          <w:sz w:val="24"/>
        </w:rPr>
        <w:t>范围内</w:t>
      </w:r>
      <w:r w:rsidR="00CB6838">
        <w:rPr>
          <w:rFonts w:ascii="Times New Roman" w:eastAsia="宋体" w:hAnsi="Times New Roman" w:cs="Times New Roman" w:hint="eastAsia"/>
          <w:sz w:val="24"/>
        </w:rPr>
        <w:t>地</w:t>
      </w:r>
      <w:proofErr w:type="gramEnd"/>
      <w:r w:rsidR="00CB6838">
        <w:rPr>
          <w:rFonts w:ascii="Times New Roman" w:eastAsia="宋体" w:hAnsi="Times New Roman" w:cs="Times New Roman" w:hint="eastAsia"/>
          <w:sz w:val="24"/>
        </w:rPr>
        <w:t>上附着物和青苗等</w:t>
      </w:r>
      <w:r>
        <w:rPr>
          <w:rFonts w:ascii="Times New Roman" w:eastAsia="宋体" w:hAnsi="Times New Roman" w:cs="Times New Roman" w:hint="eastAsia"/>
          <w:sz w:val="24"/>
        </w:rPr>
        <w:t>评估</w:t>
      </w:r>
      <w:bookmarkEnd w:id="21"/>
      <w:r>
        <w:rPr>
          <w:rFonts w:ascii="Times New Roman" w:eastAsia="宋体" w:hAnsi="Times New Roman" w:cs="Times New Roman" w:hint="eastAsia"/>
          <w:sz w:val="24"/>
        </w:rPr>
        <w:t>，协助制定地上</w:t>
      </w:r>
      <w:r w:rsidR="00CB6838">
        <w:rPr>
          <w:rFonts w:ascii="Times New Roman" w:eastAsia="宋体" w:hAnsi="Times New Roman" w:cs="Times New Roman" w:hint="eastAsia"/>
          <w:sz w:val="24"/>
        </w:rPr>
        <w:t>附着</w:t>
      </w:r>
      <w:r>
        <w:rPr>
          <w:rFonts w:ascii="Times New Roman" w:eastAsia="宋体" w:hAnsi="Times New Roman" w:cs="Times New Roman" w:hint="eastAsia"/>
          <w:sz w:val="24"/>
        </w:rPr>
        <w:t>物补偿标准。在委托方及街道确定</w:t>
      </w:r>
      <w:r w:rsidR="00CB6838">
        <w:rPr>
          <w:rFonts w:ascii="Times New Roman" w:eastAsia="宋体" w:hAnsi="Times New Roman" w:cs="Times New Roman" w:hint="eastAsia"/>
          <w:sz w:val="24"/>
        </w:rPr>
        <w:t>附着物</w:t>
      </w:r>
      <w:r>
        <w:rPr>
          <w:rFonts w:ascii="Times New Roman" w:eastAsia="宋体" w:hAnsi="Times New Roman" w:cs="Times New Roman" w:hint="eastAsia"/>
          <w:sz w:val="24"/>
        </w:rPr>
        <w:t>清单后，</w:t>
      </w:r>
      <w:r w:rsidR="00423892">
        <w:rPr>
          <w:rFonts w:ascii="Times New Roman" w:eastAsia="宋体" w:hAnsi="Times New Roman" w:cs="Times New Roman" w:hint="eastAsia"/>
          <w:sz w:val="24"/>
        </w:rPr>
        <w:t>根据</w:t>
      </w:r>
      <w:r>
        <w:rPr>
          <w:rFonts w:ascii="Times New Roman" w:eastAsia="宋体" w:hAnsi="Times New Roman" w:cs="Times New Roman" w:hint="eastAsia"/>
          <w:sz w:val="24"/>
        </w:rPr>
        <w:t>清单出具对应的评估报告。</w:t>
      </w:r>
    </w:p>
    <w:p w14:paraId="756374A9" w14:textId="34634D28" w:rsidR="00407C09" w:rsidRDefault="00000000">
      <w:pPr>
        <w:spacing w:line="360" w:lineRule="auto"/>
        <w:ind w:left="482" w:hangingChars="200" w:hanging="482"/>
        <w:outlineLvl w:val="2"/>
        <w:rPr>
          <w:rFonts w:ascii="Times New Roman" w:eastAsia="宋体" w:hAnsi="Times New Roman" w:cs="Times New Roman"/>
          <w:b/>
          <w:bCs/>
          <w:sz w:val="24"/>
        </w:rPr>
      </w:pPr>
      <w:r>
        <w:rPr>
          <w:rFonts w:ascii="Times New Roman" w:eastAsia="宋体" w:hAnsi="Times New Roman" w:cs="Times New Roman"/>
          <w:b/>
          <w:bCs/>
          <w:sz w:val="24"/>
        </w:rPr>
        <w:t>4</w:t>
      </w:r>
      <w:r>
        <w:rPr>
          <w:rFonts w:ascii="Times New Roman" w:eastAsia="宋体" w:hAnsi="Times New Roman" w:cs="Times New Roman" w:hint="eastAsia"/>
          <w:b/>
          <w:bCs/>
          <w:sz w:val="24"/>
        </w:rPr>
        <w:t>、其他要求</w:t>
      </w:r>
      <w:bookmarkEnd w:id="19"/>
    </w:p>
    <w:p w14:paraId="037F7DAC"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b/>
          <w:bCs/>
          <w:sz w:val="24"/>
        </w:rPr>
        <w:t>1</w:t>
      </w:r>
      <w:r>
        <w:rPr>
          <w:rFonts w:ascii="Times New Roman" w:eastAsia="宋体" w:hAnsi="Times New Roman" w:cs="Times New Roman" w:hint="eastAsia"/>
          <w:b/>
          <w:bCs/>
          <w:sz w:val="24"/>
        </w:rPr>
        <w:t>）设备要求</w:t>
      </w:r>
    </w:p>
    <w:p w14:paraId="4D04CFC7" w14:textId="116D232D" w:rsidR="00407C09" w:rsidRDefault="000530FC">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中标人需投入与本项目相关的设备。（包括但不限于计算机、打印机、车辆、现场勘察使用设备等）</w:t>
      </w:r>
    </w:p>
    <w:p w14:paraId="4CA3EA25"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b/>
          <w:bCs/>
          <w:sz w:val="24"/>
        </w:rPr>
        <w:t>2</w:t>
      </w:r>
      <w:r>
        <w:rPr>
          <w:rFonts w:ascii="Times New Roman" w:eastAsia="宋体" w:hAnsi="Times New Roman" w:cs="Times New Roman" w:hint="eastAsia"/>
          <w:b/>
          <w:bCs/>
          <w:sz w:val="24"/>
        </w:rPr>
        <w:t>）服务标准</w:t>
      </w:r>
    </w:p>
    <w:p w14:paraId="475A7A03"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）严格按照国家相关政策、法规和制度要求认真执业，切实按照合同或约定履行职责。</w:t>
      </w:r>
    </w:p>
    <w:p w14:paraId="7507A67E"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）恪守独立、客观、公正的原则，不得受主观和非法利益的影响而漏评、低评、高估和弄虚作假，严禁利用评估业务的机会谋取利益。</w:t>
      </w:r>
    </w:p>
    <w:p w14:paraId="418B3512"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）投标人对所出具的工作报告和</w:t>
      </w:r>
      <w:proofErr w:type="gramStart"/>
      <w:r>
        <w:rPr>
          <w:rFonts w:ascii="Times New Roman" w:eastAsia="宋体" w:hAnsi="Times New Roman" w:cs="Times New Roman" w:hint="eastAsia"/>
          <w:sz w:val="24"/>
        </w:rPr>
        <w:t>鉴证</w:t>
      </w:r>
      <w:proofErr w:type="gramEnd"/>
      <w:r>
        <w:rPr>
          <w:rFonts w:ascii="Times New Roman" w:eastAsia="宋体" w:hAnsi="Times New Roman" w:cs="Times New Roman" w:hint="eastAsia"/>
          <w:sz w:val="24"/>
        </w:rPr>
        <w:t>意见的准确性、可靠性和完善性承担全部责任，并保证能通过相关行政主管部门认可。</w:t>
      </w:r>
    </w:p>
    <w:p w14:paraId="147FD2C7"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）服务工作中的各项取证资料要完整，作好档案管理工作，方便采购人及相关部门使用。</w:t>
      </w:r>
    </w:p>
    <w:p w14:paraId="06C5CA9A"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）服务工作中必须严格遵守执业规则，对估计资料及数据严格保密。</w:t>
      </w:r>
    </w:p>
    <w:p w14:paraId="6CFA3329"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6</w:t>
      </w:r>
      <w:r>
        <w:rPr>
          <w:rFonts w:ascii="Times New Roman" w:eastAsia="宋体" w:hAnsi="Times New Roman" w:cs="Times New Roman" w:hint="eastAsia"/>
          <w:sz w:val="24"/>
        </w:rPr>
        <w:t>）</w:t>
      </w:r>
      <w:r w:rsidRPr="000530FC">
        <w:rPr>
          <w:rFonts w:ascii="Times New Roman" w:eastAsia="宋体" w:hAnsi="Times New Roman" w:cs="Times New Roman" w:hint="eastAsia"/>
          <w:sz w:val="24"/>
        </w:rPr>
        <w:t>投标人</w:t>
      </w:r>
      <w:r>
        <w:rPr>
          <w:rFonts w:ascii="Times New Roman" w:eastAsia="宋体" w:hAnsi="Times New Roman" w:cs="Times New Roman" w:hint="eastAsia"/>
          <w:sz w:val="24"/>
        </w:rPr>
        <w:t>具备合理的质量管理制度，</w:t>
      </w:r>
      <w:proofErr w:type="gramStart"/>
      <w:r>
        <w:rPr>
          <w:rFonts w:ascii="Times New Roman" w:eastAsia="宋体" w:hAnsi="Times New Roman" w:cs="Times New Roman" w:hint="eastAsia"/>
          <w:sz w:val="24"/>
        </w:rPr>
        <w:t>含质量</w:t>
      </w:r>
      <w:proofErr w:type="gramEnd"/>
      <w:r>
        <w:rPr>
          <w:rFonts w:ascii="Times New Roman" w:eastAsia="宋体" w:hAnsi="Times New Roman" w:cs="Times New Roman" w:hint="eastAsia"/>
          <w:sz w:val="24"/>
        </w:rPr>
        <w:t>方针、质量目标、质量控制措施、质量体系控制流程等。</w:t>
      </w:r>
    </w:p>
    <w:p w14:paraId="55899518" w14:textId="7777777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b/>
          <w:bCs/>
          <w:sz w:val="24"/>
        </w:rPr>
        <w:t>7</w:t>
      </w:r>
      <w:r>
        <w:rPr>
          <w:rFonts w:ascii="Times New Roman" w:eastAsia="宋体" w:hAnsi="Times New Roman" w:cs="Times New Roman" w:hint="eastAsia"/>
          <w:b/>
          <w:bCs/>
          <w:sz w:val="24"/>
        </w:rPr>
        <w:t>）投标人或者本项目团队成员出具虚假或者有重大差错评估报告的，依据国家有关房地产估价机构和注册房地产估价师管理的规定予以处罚；造成损失的，依法承担赔偿责任；构成犯罪的，依法追究刑事责任。投标人需提供承诺函。</w:t>
      </w:r>
    </w:p>
    <w:p w14:paraId="1A299476"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3</w:t>
      </w:r>
      <w:r>
        <w:rPr>
          <w:rFonts w:ascii="Times New Roman" w:eastAsia="宋体" w:hAnsi="Times New Roman" w:cs="Times New Roman" w:hint="eastAsia"/>
          <w:sz w:val="24"/>
        </w:rPr>
        <w:t>）对本片区采用搬迁方式的项目，直接出具评估结果，并出具相应的分户评估报告。</w:t>
      </w:r>
    </w:p>
    <w:p w14:paraId="48312512" w14:textId="3C0CA00D" w:rsidR="00407C09" w:rsidRDefault="00000000">
      <w:pPr>
        <w:keepNext/>
        <w:keepLines/>
        <w:spacing w:line="360" w:lineRule="auto"/>
        <w:outlineLvl w:val="1"/>
        <w:rPr>
          <w:rFonts w:ascii="黑体" w:eastAsia="黑体" w:hAnsi="黑体" w:cs="黑体"/>
          <w:b/>
          <w:sz w:val="28"/>
          <w:szCs w:val="28"/>
        </w:rPr>
      </w:pPr>
      <w:bookmarkStart w:id="22" w:name="_Toc8419"/>
      <w:r>
        <w:rPr>
          <w:rFonts w:ascii="黑体" w:eastAsia="黑体" w:hAnsi="黑体" w:cs="黑体" w:hint="eastAsia"/>
          <w:b/>
          <w:sz w:val="28"/>
          <w:szCs w:val="28"/>
        </w:rPr>
        <w:t>三、商务要求</w:t>
      </w:r>
      <w:bookmarkEnd w:id="22"/>
    </w:p>
    <w:p w14:paraId="2067F1D7" w14:textId="54C44D1F" w:rsidR="00407C09" w:rsidRDefault="00000000">
      <w:pPr>
        <w:spacing w:line="360" w:lineRule="auto"/>
        <w:ind w:left="482" w:hangingChars="200" w:hanging="482"/>
        <w:outlineLvl w:val="2"/>
        <w:rPr>
          <w:rFonts w:ascii="Times New Roman" w:eastAsia="宋体" w:hAnsi="Times New Roman" w:cs="Times New Roman"/>
          <w:b/>
          <w:bCs/>
          <w:sz w:val="24"/>
        </w:rPr>
      </w:pPr>
      <w:bookmarkStart w:id="23" w:name="_Toc29480"/>
      <w:r>
        <w:rPr>
          <w:rFonts w:ascii="Times New Roman" w:eastAsia="宋体" w:hAnsi="Times New Roman" w:cs="Times New Roman" w:hint="eastAsia"/>
          <w:b/>
          <w:bCs/>
          <w:sz w:val="24"/>
        </w:rPr>
        <w:t>★</w:t>
      </w:r>
      <w:r>
        <w:rPr>
          <w:rFonts w:ascii="Times New Roman" w:eastAsia="宋体" w:hAnsi="Times New Roman" w:cs="Times New Roman"/>
          <w:b/>
          <w:bCs/>
          <w:sz w:val="24"/>
        </w:rPr>
        <w:t>1</w:t>
      </w:r>
      <w:r>
        <w:rPr>
          <w:rFonts w:ascii="Times New Roman" w:eastAsia="宋体" w:hAnsi="Times New Roman" w:cs="Times New Roman"/>
          <w:b/>
          <w:bCs/>
          <w:sz w:val="24"/>
        </w:rPr>
        <w:t>、服务期限</w:t>
      </w:r>
      <w:bookmarkEnd w:id="23"/>
    </w:p>
    <w:p w14:paraId="4EB597D3" w14:textId="2EF0736A"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投标人应于采购人提供完整的征收资料</w:t>
      </w:r>
      <w:r w:rsidRPr="00CB6838">
        <w:rPr>
          <w:rFonts w:ascii="Times New Roman" w:eastAsia="宋体" w:hAnsi="Times New Roman" w:cs="Times New Roman" w:hint="eastAsia"/>
          <w:b/>
          <w:bCs/>
          <w:sz w:val="24"/>
        </w:rPr>
        <w:t>及条件后</w:t>
      </w:r>
      <w:r w:rsidR="00CB6838" w:rsidRPr="00CB6838">
        <w:rPr>
          <w:rFonts w:ascii="Times New Roman" w:eastAsia="宋体" w:hAnsi="Times New Roman" w:cs="Times New Roman"/>
          <w:b/>
          <w:bCs/>
          <w:sz w:val="24"/>
        </w:rPr>
        <w:t>60</w:t>
      </w:r>
      <w:r w:rsidRPr="00CB6838">
        <w:rPr>
          <w:rFonts w:ascii="Times New Roman" w:eastAsia="宋体" w:hAnsi="Times New Roman" w:cs="Times New Roman"/>
          <w:b/>
          <w:bCs/>
          <w:sz w:val="24"/>
        </w:rPr>
        <w:t>日内，完成征收项目的</w:t>
      </w:r>
      <w:r w:rsidRPr="00CB6838">
        <w:rPr>
          <w:rFonts w:ascii="Times New Roman" w:eastAsia="宋体" w:hAnsi="Times New Roman" w:cs="Times New Roman"/>
          <w:b/>
          <w:bCs/>
          <w:sz w:val="24"/>
        </w:rPr>
        <w:lastRenderedPageBreak/>
        <w:t>预评估、社会稳定风险评估</w:t>
      </w:r>
      <w:r>
        <w:rPr>
          <w:rFonts w:ascii="Times New Roman" w:eastAsia="宋体" w:hAnsi="Times New Roman" w:cs="Times New Roman"/>
          <w:b/>
          <w:bCs/>
          <w:sz w:val="24"/>
        </w:rPr>
        <w:t>报告</w:t>
      </w:r>
      <w:r>
        <w:rPr>
          <w:rFonts w:ascii="Times New Roman" w:eastAsia="宋体" w:hAnsi="Times New Roman" w:cs="Times New Roman" w:hint="eastAsia"/>
          <w:b/>
          <w:bCs/>
          <w:sz w:val="24"/>
        </w:rPr>
        <w:t>、土地腾退评估报告（如采用搬迁方式，将直接出具分户评估报告）</w:t>
      </w:r>
      <w:r>
        <w:rPr>
          <w:rFonts w:ascii="Times New Roman" w:eastAsia="宋体" w:hAnsi="Times New Roman" w:cs="Times New Roman"/>
          <w:b/>
          <w:bCs/>
          <w:sz w:val="24"/>
        </w:rPr>
        <w:t>经采购人验收合格后，投标人提交评估成果，采购人予以确认。</w:t>
      </w:r>
      <w:r>
        <w:rPr>
          <w:rFonts w:ascii="Times New Roman" w:eastAsia="宋体" w:hAnsi="Times New Roman" w:cs="Times New Roman" w:hint="eastAsia"/>
          <w:b/>
          <w:bCs/>
          <w:sz w:val="24"/>
        </w:rPr>
        <w:t>投标人需提供承诺函。</w:t>
      </w:r>
    </w:p>
    <w:p w14:paraId="278E67E0" w14:textId="77777777" w:rsidR="00407C09" w:rsidRDefault="00000000">
      <w:pPr>
        <w:spacing w:line="360" w:lineRule="auto"/>
        <w:ind w:left="482" w:hangingChars="200" w:hanging="482"/>
        <w:outlineLvl w:val="2"/>
        <w:rPr>
          <w:rFonts w:ascii="Times New Roman" w:eastAsia="宋体" w:hAnsi="Times New Roman" w:cs="Times New Roman"/>
          <w:b/>
          <w:bCs/>
          <w:sz w:val="24"/>
        </w:rPr>
      </w:pPr>
      <w:bookmarkStart w:id="24" w:name="_Toc3673"/>
      <w:bookmarkStart w:id="25" w:name="_Toc18426"/>
      <w:r>
        <w:rPr>
          <w:rFonts w:ascii="Times New Roman" w:eastAsia="宋体" w:hAnsi="Times New Roman" w:cs="Times New Roman"/>
          <w:b/>
          <w:bCs/>
          <w:sz w:val="24"/>
        </w:rPr>
        <w:t>2</w:t>
      </w:r>
      <w:r>
        <w:rPr>
          <w:rFonts w:ascii="Times New Roman" w:eastAsia="宋体" w:hAnsi="Times New Roman" w:cs="Times New Roman"/>
          <w:b/>
          <w:bCs/>
          <w:sz w:val="24"/>
        </w:rPr>
        <w:t>、服务地点</w:t>
      </w:r>
      <w:bookmarkEnd w:id="24"/>
    </w:p>
    <w:p w14:paraId="1D33B745"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武汉市东西湖区。</w:t>
      </w:r>
    </w:p>
    <w:p w14:paraId="640AA310" w14:textId="6405EAE6" w:rsidR="00407C09" w:rsidRDefault="00000000">
      <w:pPr>
        <w:spacing w:line="360" w:lineRule="auto"/>
        <w:ind w:left="482" w:hangingChars="200" w:hanging="482"/>
        <w:outlineLvl w:val="2"/>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b/>
          <w:bCs/>
          <w:sz w:val="24"/>
        </w:rPr>
        <w:t>3</w:t>
      </w:r>
      <w:r>
        <w:rPr>
          <w:rFonts w:ascii="Times New Roman" w:eastAsia="宋体" w:hAnsi="Times New Roman" w:cs="Times New Roman"/>
          <w:b/>
          <w:bCs/>
          <w:sz w:val="24"/>
        </w:rPr>
        <w:t>、报价要求</w:t>
      </w:r>
      <w:bookmarkEnd w:id="25"/>
    </w:p>
    <w:p w14:paraId="071E8438" w14:textId="77777777" w:rsidR="00407C09" w:rsidRDefault="00000000">
      <w:pPr>
        <w:spacing w:line="360" w:lineRule="auto"/>
        <w:ind w:firstLineChars="200" w:firstLine="482"/>
        <w:rPr>
          <w:rFonts w:ascii="Times New Roman" w:eastAsia="宋体" w:hAnsi="Times New Roman" w:cs="Times New Roman"/>
          <w:b/>
          <w:bCs/>
          <w:sz w:val="24"/>
        </w:rPr>
      </w:pPr>
      <w:bookmarkStart w:id="26" w:name="_Hlk132728852"/>
      <w:r>
        <w:rPr>
          <w:rFonts w:ascii="Times New Roman" w:eastAsia="宋体" w:hAnsi="Times New Roman" w:cs="Times New Roman" w:hint="eastAsia"/>
          <w:b/>
          <w:bCs/>
          <w:sz w:val="24"/>
        </w:rPr>
        <w:t>（</w:t>
      </w:r>
      <w:r>
        <w:rPr>
          <w:rFonts w:ascii="Times New Roman" w:eastAsia="宋体" w:hAnsi="Times New Roman" w:cs="Times New Roman" w:hint="eastAsia"/>
          <w:b/>
          <w:bCs/>
          <w:sz w:val="24"/>
        </w:rPr>
        <w:t>1</w:t>
      </w:r>
      <w:r>
        <w:rPr>
          <w:rFonts w:ascii="Times New Roman" w:eastAsia="宋体" w:hAnsi="Times New Roman" w:cs="Times New Roman" w:hint="eastAsia"/>
          <w:b/>
          <w:bCs/>
          <w:sz w:val="24"/>
        </w:rPr>
        <w:t>）报价方式：以单价折扣率报价。折扣形式报价仅支持正向折扣，例如：填写</w:t>
      </w:r>
      <w:r>
        <w:rPr>
          <w:rFonts w:ascii="Times New Roman" w:eastAsia="宋体" w:hAnsi="Times New Roman" w:cs="Times New Roman" w:hint="eastAsia"/>
          <w:b/>
          <w:bCs/>
          <w:sz w:val="24"/>
        </w:rPr>
        <w:t>60%</w:t>
      </w:r>
      <w:r>
        <w:rPr>
          <w:rFonts w:ascii="Times New Roman" w:eastAsia="宋体" w:hAnsi="Times New Roman" w:cs="Times New Roman" w:hint="eastAsia"/>
          <w:b/>
          <w:bCs/>
          <w:sz w:val="24"/>
        </w:rPr>
        <w:t>时表示打</w:t>
      </w:r>
      <w:r>
        <w:rPr>
          <w:rFonts w:ascii="Times New Roman" w:eastAsia="宋体" w:hAnsi="Times New Roman" w:cs="Times New Roman" w:hint="eastAsia"/>
          <w:b/>
          <w:bCs/>
          <w:sz w:val="24"/>
        </w:rPr>
        <w:t>6</w:t>
      </w:r>
      <w:r>
        <w:rPr>
          <w:rFonts w:ascii="Times New Roman" w:eastAsia="宋体" w:hAnsi="Times New Roman" w:cs="Times New Roman" w:hint="eastAsia"/>
          <w:b/>
          <w:bCs/>
          <w:sz w:val="24"/>
        </w:rPr>
        <w:t>折，填写</w:t>
      </w:r>
      <w:r>
        <w:rPr>
          <w:rFonts w:ascii="Times New Roman" w:eastAsia="宋体" w:hAnsi="Times New Roman" w:cs="Times New Roman" w:hint="eastAsia"/>
          <w:b/>
          <w:bCs/>
          <w:sz w:val="24"/>
        </w:rPr>
        <w:t>85%</w:t>
      </w:r>
      <w:r>
        <w:rPr>
          <w:rFonts w:ascii="Times New Roman" w:eastAsia="宋体" w:hAnsi="Times New Roman" w:cs="Times New Roman" w:hint="eastAsia"/>
          <w:b/>
          <w:bCs/>
          <w:sz w:val="24"/>
        </w:rPr>
        <w:t>时表示打</w:t>
      </w:r>
      <w:r>
        <w:rPr>
          <w:rFonts w:ascii="Times New Roman" w:eastAsia="宋体" w:hAnsi="Times New Roman" w:cs="Times New Roman" w:hint="eastAsia"/>
          <w:b/>
          <w:bCs/>
          <w:sz w:val="24"/>
        </w:rPr>
        <w:t>8.5</w:t>
      </w:r>
      <w:r>
        <w:rPr>
          <w:rFonts w:ascii="Times New Roman" w:eastAsia="宋体" w:hAnsi="Times New Roman" w:cs="Times New Roman" w:hint="eastAsia"/>
          <w:b/>
          <w:bCs/>
          <w:sz w:val="24"/>
        </w:rPr>
        <w:t>折。</w:t>
      </w:r>
    </w:p>
    <w:p w14:paraId="38C2FEEF" w14:textId="7777777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2</w:t>
      </w:r>
      <w:r>
        <w:rPr>
          <w:rFonts w:ascii="Times New Roman" w:eastAsia="宋体" w:hAnsi="Times New Roman" w:cs="Times New Roman" w:hint="eastAsia"/>
          <w:b/>
          <w:bCs/>
          <w:sz w:val="24"/>
        </w:rPr>
        <w:t>）价格基准：</w:t>
      </w:r>
    </w:p>
    <w:p w14:paraId="2BBADF35" w14:textId="7777777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1</w:t>
      </w:r>
      <w:r>
        <w:rPr>
          <w:rFonts w:ascii="Times New Roman" w:eastAsia="宋体" w:hAnsi="Times New Roman" w:cs="Times New Roman" w:hint="eastAsia"/>
          <w:b/>
          <w:bCs/>
          <w:sz w:val="24"/>
        </w:rPr>
        <w:t>）</w:t>
      </w:r>
      <w:bookmarkStart w:id="27" w:name="_Hlk154496887"/>
      <w:r>
        <w:rPr>
          <w:rFonts w:ascii="Times New Roman" w:eastAsia="宋体" w:hAnsi="Times New Roman" w:cs="Times New Roman" w:hint="eastAsia"/>
          <w:b/>
          <w:bCs/>
          <w:sz w:val="24"/>
        </w:rPr>
        <w:t>房屋预评估和风险评估</w:t>
      </w:r>
      <w:bookmarkEnd w:id="27"/>
      <w:r>
        <w:rPr>
          <w:rFonts w:ascii="Times New Roman" w:eastAsia="宋体" w:hAnsi="Times New Roman" w:cs="Times New Roman" w:hint="eastAsia"/>
          <w:b/>
          <w:bCs/>
          <w:sz w:val="24"/>
        </w:rPr>
        <w:t>3</w:t>
      </w:r>
      <w:r>
        <w:rPr>
          <w:rFonts w:ascii="Times New Roman" w:eastAsia="宋体" w:hAnsi="Times New Roman" w:cs="Times New Roman" w:hint="eastAsia"/>
          <w:b/>
          <w:bCs/>
          <w:sz w:val="24"/>
        </w:rPr>
        <w:t>元</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平方米。</w:t>
      </w:r>
    </w:p>
    <w:p w14:paraId="3B11B990" w14:textId="7777777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2</w:t>
      </w:r>
      <w:r>
        <w:rPr>
          <w:rFonts w:ascii="Times New Roman" w:eastAsia="宋体" w:hAnsi="Times New Roman" w:cs="Times New Roman" w:hint="eastAsia"/>
          <w:b/>
          <w:bCs/>
          <w:sz w:val="24"/>
        </w:rPr>
        <w:t>）土地腾退评估价格采取累进制，</w:t>
      </w:r>
      <w:bookmarkStart w:id="28" w:name="_Hlk155190902"/>
      <w:r>
        <w:rPr>
          <w:rFonts w:ascii="Times New Roman" w:eastAsia="宋体" w:hAnsi="Times New Roman" w:cs="Times New Roman" w:hint="eastAsia"/>
          <w:b/>
          <w:bCs/>
          <w:sz w:val="24"/>
        </w:rPr>
        <w:t>评估金额</w:t>
      </w:r>
      <w:bookmarkEnd w:id="28"/>
      <w:r>
        <w:rPr>
          <w:rFonts w:ascii="Times New Roman" w:eastAsia="宋体" w:hAnsi="Times New Roman" w:cs="Times New Roman" w:hint="eastAsia"/>
          <w:b/>
          <w:bCs/>
          <w:sz w:val="24"/>
        </w:rPr>
        <w:t>100</w:t>
      </w:r>
      <w:r>
        <w:rPr>
          <w:rFonts w:ascii="Times New Roman" w:eastAsia="宋体" w:hAnsi="Times New Roman" w:cs="Times New Roman" w:hint="eastAsia"/>
          <w:b/>
          <w:bCs/>
          <w:sz w:val="24"/>
        </w:rPr>
        <w:t>万元以内</w:t>
      </w:r>
      <w:r>
        <w:rPr>
          <w:rFonts w:ascii="Times New Roman" w:eastAsia="宋体" w:hAnsi="Times New Roman" w:cs="Times New Roman" w:hint="eastAsia"/>
          <w:b/>
          <w:bCs/>
          <w:sz w:val="24"/>
        </w:rPr>
        <w:t>7.5</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100</w:t>
      </w:r>
      <w:r>
        <w:rPr>
          <w:rFonts w:ascii="Times New Roman" w:eastAsia="宋体" w:hAnsi="Times New Roman" w:cs="Times New Roman" w:hint="eastAsia"/>
          <w:b/>
          <w:bCs/>
          <w:sz w:val="24"/>
        </w:rPr>
        <w:t>万元</w:t>
      </w:r>
      <w:r>
        <w:rPr>
          <w:rFonts w:ascii="Times New Roman" w:eastAsia="宋体" w:hAnsi="Times New Roman" w:cs="Times New Roman" w:hint="eastAsia"/>
          <w:b/>
          <w:bCs/>
          <w:sz w:val="24"/>
        </w:rPr>
        <w:t>-1000</w:t>
      </w:r>
      <w:r>
        <w:rPr>
          <w:rFonts w:ascii="Times New Roman" w:eastAsia="宋体" w:hAnsi="Times New Roman" w:cs="Times New Roman" w:hint="eastAsia"/>
          <w:b/>
          <w:bCs/>
          <w:sz w:val="24"/>
        </w:rPr>
        <w:t>万元以内</w:t>
      </w:r>
      <w:r>
        <w:rPr>
          <w:rFonts w:ascii="Times New Roman" w:eastAsia="宋体" w:hAnsi="Times New Roman" w:cs="Times New Roman" w:hint="eastAsia"/>
          <w:b/>
          <w:bCs/>
          <w:sz w:val="24"/>
        </w:rPr>
        <w:t>4</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1000</w:t>
      </w:r>
      <w:r>
        <w:rPr>
          <w:rFonts w:ascii="Times New Roman" w:eastAsia="宋体" w:hAnsi="Times New Roman" w:cs="Times New Roman" w:hint="eastAsia"/>
          <w:b/>
          <w:bCs/>
          <w:sz w:val="24"/>
        </w:rPr>
        <w:t>万元</w:t>
      </w:r>
      <w:r>
        <w:rPr>
          <w:rFonts w:ascii="Times New Roman" w:eastAsia="宋体" w:hAnsi="Times New Roman" w:cs="Times New Roman" w:hint="eastAsia"/>
          <w:b/>
          <w:bCs/>
          <w:sz w:val="24"/>
        </w:rPr>
        <w:t>-5000</w:t>
      </w:r>
      <w:r>
        <w:rPr>
          <w:rFonts w:ascii="Times New Roman" w:eastAsia="宋体" w:hAnsi="Times New Roman" w:cs="Times New Roman" w:hint="eastAsia"/>
          <w:b/>
          <w:bCs/>
          <w:sz w:val="24"/>
        </w:rPr>
        <w:t>万元以内</w:t>
      </w:r>
      <w:r>
        <w:rPr>
          <w:rFonts w:ascii="Times New Roman" w:eastAsia="宋体" w:hAnsi="Times New Roman" w:cs="Times New Roman" w:hint="eastAsia"/>
          <w:b/>
          <w:bCs/>
          <w:sz w:val="24"/>
        </w:rPr>
        <w:t>1.2</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5000</w:t>
      </w:r>
      <w:r>
        <w:rPr>
          <w:rFonts w:ascii="Times New Roman" w:eastAsia="宋体" w:hAnsi="Times New Roman" w:cs="Times New Roman" w:hint="eastAsia"/>
          <w:b/>
          <w:bCs/>
          <w:sz w:val="24"/>
        </w:rPr>
        <w:t>万元</w:t>
      </w:r>
      <w:r>
        <w:rPr>
          <w:rFonts w:ascii="Times New Roman" w:eastAsia="宋体" w:hAnsi="Times New Roman" w:cs="Times New Roman" w:hint="eastAsia"/>
          <w:b/>
          <w:bCs/>
          <w:sz w:val="24"/>
        </w:rPr>
        <w:t>-1</w:t>
      </w:r>
      <w:r>
        <w:rPr>
          <w:rFonts w:ascii="Times New Roman" w:eastAsia="宋体" w:hAnsi="Times New Roman" w:cs="Times New Roman" w:hint="eastAsia"/>
          <w:b/>
          <w:bCs/>
          <w:sz w:val="24"/>
        </w:rPr>
        <w:t>亿元以内</w:t>
      </w:r>
      <w:r>
        <w:rPr>
          <w:rFonts w:ascii="Times New Roman" w:eastAsia="宋体" w:hAnsi="Times New Roman" w:cs="Times New Roman" w:hint="eastAsia"/>
          <w:b/>
          <w:bCs/>
          <w:sz w:val="24"/>
        </w:rPr>
        <w:t>0.75</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1</w:t>
      </w:r>
      <w:r>
        <w:rPr>
          <w:rFonts w:ascii="Times New Roman" w:eastAsia="宋体" w:hAnsi="Times New Roman" w:cs="Times New Roman" w:hint="eastAsia"/>
          <w:b/>
          <w:bCs/>
          <w:sz w:val="24"/>
        </w:rPr>
        <w:t>亿元</w:t>
      </w:r>
      <w:r>
        <w:rPr>
          <w:rFonts w:ascii="Times New Roman" w:eastAsia="宋体" w:hAnsi="Times New Roman" w:cs="Times New Roman" w:hint="eastAsia"/>
          <w:b/>
          <w:bCs/>
          <w:sz w:val="24"/>
        </w:rPr>
        <w:t>-10</w:t>
      </w:r>
      <w:r>
        <w:rPr>
          <w:rFonts w:ascii="Times New Roman" w:eastAsia="宋体" w:hAnsi="Times New Roman" w:cs="Times New Roman" w:hint="eastAsia"/>
          <w:b/>
          <w:bCs/>
          <w:sz w:val="24"/>
        </w:rPr>
        <w:t>亿元以内</w:t>
      </w:r>
      <w:r>
        <w:rPr>
          <w:rFonts w:ascii="Times New Roman" w:eastAsia="宋体" w:hAnsi="Times New Roman" w:cs="Times New Roman" w:hint="eastAsia"/>
          <w:b/>
          <w:bCs/>
          <w:sz w:val="24"/>
        </w:rPr>
        <w:t>0.12</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10</w:t>
      </w:r>
      <w:r>
        <w:rPr>
          <w:rFonts w:ascii="Times New Roman" w:eastAsia="宋体" w:hAnsi="Times New Roman" w:cs="Times New Roman" w:hint="eastAsia"/>
          <w:b/>
          <w:bCs/>
          <w:sz w:val="24"/>
        </w:rPr>
        <w:t>亿元以上</w:t>
      </w:r>
      <w:r>
        <w:rPr>
          <w:rFonts w:ascii="Times New Roman" w:eastAsia="宋体" w:hAnsi="Times New Roman" w:cs="Times New Roman" w:hint="eastAsia"/>
          <w:b/>
          <w:bCs/>
          <w:sz w:val="24"/>
        </w:rPr>
        <w:t>0.1</w:t>
      </w:r>
      <w:r>
        <w:rPr>
          <w:rFonts w:ascii="Times New Roman" w:eastAsia="宋体" w:hAnsi="Times New Roman" w:cs="Times New Roman" w:hint="eastAsia"/>
          <w:b/>
          <w:bCs/>
          <w:sz w:val="24"/>
        </w:rPr>
        <w:t>‰。</w:t>
      </w:r>
    </w:p>
    <w:p w14:paraId="3208A3D4" w14:textId="7777777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3</w:t>
      </w:r>
      <w:r>
        <w:rPr>
          <w:rFonts w:ascii="Times New Roman" w:eastAsia="宋体" w:hAnsi="Times New Roman" w:cs="Times New Roman" w:hint="eastAsia"/>
          <w:b/>
          <w:bCs/>
          <w:sz w:val="24"/>
        </w:rPr>
        <w:t>）项目据实结算按照基准最高限价单价乘以折扣率计算。</w:t>
      </w:r>
    </w:p>
    <w:p w14:paraId="1081BFAE" w14:textId="7777777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投标人需提供承诺函。</w:t>
      </w:r>
    </w:p>
    <w:p w14:paraId="5CA32A82" w14:textId="77777777" w:rsidR="00407C09" w:rsidRDefault="00000000">
      <w:pPr>
        <w:spacing w:line="360" w:lineRule="auto"/>
        <w:ind w:left="482" w:hangingChars="200" w:hanging="482"/>
        <w:outlineLvl w:val="2"/>
        <w:rPr>
          <w:rFonts w:ascii="Times New Roman" w:eastAsia="宋体" w:hAnsi="Times New Roman" w:cs="Times New Roman"/>
          <w:b/>
          <w:bCs/>
          <w:sz w:val="24"/>
        </w:rPr>
      </w:pPr>
      <w:bookmarkStart w:id="29" w:name="_Toc30186"/>
      <w:bookmarkStart w:id="30" w:name="_Hlk132729392"/>
      <w:r>
        <w:rPr>
          <w:rFonts w:ascii="Times New Roman" w:eastAsia="宋体" w:hAnsi="Times New Roman" w:cs="Times New Roman" w:hint="eastAsia"/>
          <w:b/>
          <w:bCs/>
          <w:sz w:val="24"/>
        </w:rPr>
        <w:t>★</w:t>
      </w:r>
      <w:r>
        <w:rPr>
          <w:rFonts w:ascii="Times New Roman" w:eastAsia="宋体" w:hAnsi="Times New Roman" w:cs="Times New Roman" w:hint="eastAsia"/>
          <w:b/>
          <w:bCs/>
          <w:sz w:val="24"/>
        </w:rPr>
        <w:t>4</w:t>
      </w:r>
      <w:r>
        <w:rPr>
          <w:rFonts w:ascii="Times New Roman" w:eastAsia="宋体" w:hAnsi="Times New Roman" w:cs="Times New Roman" w:hint="eastAsia"/>
          <w:b/>
          <w:bCs/>
          <w:sz w:val="24"/>
        </w:rPr>
        <w:t>、结算方式</w:t>
      </w:r>
      <w:bookmarkEnd w:id="29"/>
    </w:p>
    <w:p w14:paraId="7AA2B52F" w14:textId="0C3E201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本项目结算方式为按工作量，据实结算。待相关工作完毕后，经第三方单位或采购人审核完成并出具审核结算意见后，依据审核结算意见作为计算依据并结算。结算</w:t>
      </w:r>
      <w:r w:rsidR="000530FC">
        <w:rPr>
          <w:rFonts w:ascii="Times New Roman" w:eastAsia="宋体" w:hAnsi="Times New Roman" w:cs="Times New Roman" w:hint="eastAsia"/>
          <w:b/>
          <w:bCs/>
          <w:sz w:val="24"/>
        </w:rPr>
        <w:t>总</w:t>
      </w:r>
      <w:r>
        <w:rPr>
          <w:rFonts w:ascii="Times New Roman" w:eastAsia="宋体" w:hAnsi="Times New Roman" w:cs="Times New Roman" w:hint="eastAsia"/>
          <w:b/>
          <w:bCs/>
          <w:sz w:val="24"/>
        </w:rPr>
        <w:t>金额不能高于最高限价，投标人需提供承诺函。</w:t>
      </w:r>
    </w:p>
    <w:p w14:paraId="4F0DC4DC" w14:textId="65C02AC7" w:rsidR="00407C09" w:rsidRDefault="00000000">
      <w:pPr>
        <w:spacing w:line="360" w:lineRule="auto"/>
        <w:ind w:left="482" w:hangingChars="200" w:hanging="482"/>
        <w:outlineLvl w:val="2"/>
        <w:rPr>
          <w:rFonts w:ascii="Times New Roman" w:eastAsia="宋体" w:hAnsi="Times New Roman" w:cs="Times New Roman"/>
          <w:b/>
          <w:bCs/>
          <w:sz w:val="24"/>
        </w:rPr>
      </w:pPr>
      <w:bookmarkStart w:id="31" w:name="_Toc9809"/>
      <w:bookmarkEnd w:id="26"/>
      <w:bookmarkEnd w:id="30"/>
      <w:r>
        <w:rPr>
          <w:rFonts w:ascii="Times New Roman" w:eastAsia="宋体" w:hAnsi="Times New Roman" w:cs="Times New Roman" w:hint="eastAsia"/>
          <w:b/>
          <w:bCs/>
          <w:sz w:val="24"/>
        </w:rPr>
        <w:t>★</w:t>
      </w:r>
      <w:r>
        <w:rPr>
          <w:rFonts w:ascii="Times New Roman" w:eastAsia="宋体" w:hAnsi="Times New Roman" w:cs="Times New Roman"/>
          <w:b/>
          <w:bCs/>
          <w:sz w:val="24"/>
        </w:rPr>
        <w:t>5</w:t>
      </w:r>
      <w:r>
        <w:rPr>
          <w:rFonts w:ascii="Times New Roman" w:eastAsia="宋体" w:hAnsi="Times New Roman" w:cs="Times New Roman"/>
          <w:b/>
          <w:bCs/>
          <w:sz w:val="24"/>
        </w:rPr>
        <w:t>、付款方式</w:t>
      </w:r>
      <w:bookmarkEnd w:id="31"/>
    </w:p>
    <w:p w14:paraId="5E45FE44" w14:textId="18DAC138" w:rsidR="00407C09" w:rsidRPr="00CB6838" w:rsidRDefault="00000000">
      <w:pPr>
        <w:spacing w:line="360" w:lineRule="auto"/>
        <w:ind w:firstLineChars="200" w:firstLine="482"/>
        <w:rPr>
          <w:rFonts w:ascii="Times New Roman" w:eastAsia="宋体" w:hAnsi="Times New Roman" w:cs="Times New Roman"/>
          <w:b/>
          <w:bCs/>
          <w:sz w:val="24"/>
        </w:rPr>
      </w:pPr>
      <w:r w:rsidRPr="00CB6838">
        <w:rPr>
          <w:rFonts w:ascii="Times New Roman" w:eastAsia="宋体" w:hAnsi="Times New Roman" w:cs="Times New Roman" w:hint="eastAsia"/>
          <w:b/>
          <w:bCs/>
          <w:sz w:val="24"/>
        </w:rPr>
        <w:t>（</w:t>
      </w:r>
      <w:r w:rsidRPr="00CB6838">
        <w:rPr>
          <w:rFonts w:ascii="Times New Roman" w:eastAsia="宋体" w:hAnsi="Times New Roman" w:cs="Times New Roman" w:hint="eastAsia"/>
          <w:b/>
          <w:bCs/>
          <w:sz w:val="24"/>
        </w:rPr>
        <w:t>1</w:t>
      </w:r>
      <w:r w:rsidRPr="00CB6838">
        <w:rPr>
          <w:rFonts w:ascii="Times New Roman" w:eastAsia="宋体" w:hAnsi="Times New Roman" w:cs="Times New Roman" w:hint="eastAsia"/>
          <w:b/>
          <w:bCs/>
          <w:sz w:val="24"/>
        </w:rPr>
        <w:t>）投标人向采购人提供预评估结果报告</w:t>
      </w:r>
      <w:r w:rsidR="00CB6838" w:rsidRPr="00CB6838">
        <w:rPr>
          <w:rFonts w:ascii="Times New Roman" w:eastAsia="宋体" w:hAnsi="Times New Roman" w:cs="Times New Roman" w:hint="eastAsia"/>
          <w:b/>
          <w:bCs/>
          <w:sz w:val="24"/>
        </w:rPr>
        <w:t>和社会稳定风险评估报告</w:t>
      </w:r>
      <w:r w:rsidRPr="00CB6838">
        <w:rPr>
          <w:rFonts w:ascii="Times New Roman" w:eastAsia="宋体" w:hAnsi="Times New Roman" w:cs="Times New Roman" w:hint="eastAsia"/>
          <w:b/>
          <w:bCs/>
          <w:sz w:val="24"/>
        </w:rPr>
        <w:t>，采购人验收合格后在</w:t>
      </w:r>
      <w:r w:rsidRPr="00CB6838">
        <w:rPr>
          <w:rFonts w:ascii="Times New Roman" w:eastAsia="宋体" w:hAnsi="Times New Roman" w:cs="Times New Roman" w:hint="eastAsia"/>
          <w:b/>
          <w:bCs/>
          <w:sz w:val="24"/>
        </w:rPr>
        <w:t>20</w:t>
      </w:r>
      <w:r w:rsidRPr="00CB6838">
        <w:rPr>
          <w:rFonts w:ascii="Times New Roman" w:eastAsia="宋体" w:hAnsi="Times New Roman" w:cs="Times New Roman" w:hint="eastAsia"/>
          <w:b/>
          <w:bCs/>
          <w:sz w:val="24"/>
        </w:rPr>
        <w:t>个工作日内向投标人支付实际评估费用（不超过合同总价）的</w:t>
      </w:r>
      <w:r w:rsidRPr="00CB6838">
        <w:rPr>
          <w:rFonts w:ascii="Times New Roman" w:eastAsia="宋体" w:hAnsi="Times New Roman" w:cs="Times New Roman" w:hint="eastAsia"/>
          <w:b/>
          <w:bCs/>
          <w:sz w:val="24"/>
        </w:rPr>
        <w:t>30%</w:t>
      </w:r>
      <w:r w:rsidRPr="00CB6838">
        <w:rPr>
          <w:rFonts w:ascii="Times New Roman" w:eastAsia="宋体" w:hAnsi="Times New Roman" w:cs="Times New Roman" w:hint="eastAsia"/>
          <w:b/>
          <w:bCs/>
          <w:sz w:val="24"/>
        </w:rPr>
        <w:t>；</w:t>
      </w:r>
    </w:p>
    <w:p w14:paraId="3E386872" w14:textId="5744A596" w:rsidR="00407C09" w:rsidRPr="00CB6838" w:rsidRDefault="00000000">
      <w:pPr>
        <w:spacing w:line="360" w:lineRule="auto"/>
        <w:ind w:firstLineChars="200" w:firstLine="482"/>
        <w:rPr>
          <w:rFonts w:ascii="Times New Roman" w:eastAsia="宋体" w:hAnsi="Times New Roman" w:cs="Times New Roman"/>
          <w:b/>
          <w:bCs/>
          <w:sz w:val="24"/>
        </w:rPr>
      </w:pPr>
      <w:r w:rsidRPr="00CB6838">
        <w:rPr>
          <w:rFonts w:ascii="Times New Roman" w:eastAsia="宋体" w:hAnsi="Times New Roman" w:cs="Times New Roman" w:hint="eastAsia"/>
          <w:b/>
          <w:bCs/>
          <w:sz w:val="24"/>
        </w:rPr>
        <w:t>（</w:t>
      </w:r>
      <w:r w:rsidRPr="00CB6838">
        <w:rPr>
          <w:rFonts w:ascii="Times New Roman" w:eastAsia="宋体" w:hAnsi="Times New Roman" w:cs="Times New Roman" w:hint="eastAsia"/>
          <w:b/>
          <w:bCs/>
          <w:sz w:val="24"/>
        </w:rPr>
        <w:t>2</w:t>
      </w:r>
      <w:r w:rsidRPr="00CB6838">
        <w:rPr>
          <w:rFonts w:ascii="Times New Roman" w:eastAsia="宋体" w:hAnsi="Times New Roman" w:cs="Times New Roman" w:hint="eastAsia"/>
          <w:b/>
          <w:bCs/>
          <w:sz w:val="24"/>
        </w:rPr>
        <w:t>）区政府</w:t>
      </w:r>
      <w:proofErr w:type="gramStart"/>
      <w:r w:rsidR="00D7049C">
        <w:rPr>
          <w:rFonts w:ascii="Times New Roman" w:eastAsia="宋体" w:hAnsi="Times New Roman" w:cs="Times New Roman" w:hint="eastAsia"/>
          <w:b/>
          <w:bCs/>
          <w:sz w:val="24"/>
        </w:rPr>
        <w:t>作</w:t>
      </w:r>
      <w:r w:rsidRPr="00CB6838">
        <w:rPr>
          <w:rFonts w:ascii="Times New Roman" w:eastAsia="宋体" w:hAnsi="Times New Roman" w:cs="Times New Roman" w:hint="eastAsia"/>
          <w:b/>
          <w:bCs/>
          <w:sz w:val="24"/>
        </w:rPr>
        <w:t>出</w:t>
      </w:r>
      <w:proofErr w:type="gramEnd"/>
      <w:r w:rsidRPr="00CB6838">
        <w:rPr>
          <w:rFonts w:ascii="Times New Roman" w:eastAsia="宋体" w:hAnsi="Times New Roman" w:cs="Times New Roman" w:hint="eastAsia"/>
          <w:b/>
          <w:bCs/>
          <w:sz w:val="24"/>
        </w:rPr>
        <w:t>征收决定，投标人向采购人提供该项目的土地腾退评估报告，采购人验收合格后在</w:t>
      </w:r>
      <w:r w:rsidRPr="00CB6838">
        <w:rPr>
          <w:rFonts w:ascii="Times New Roman" w:eastAsia="宋体" w:hAnsi="Times New Roman" w:cs="Times New Roman" w:hint="eastAsia"/>
          <w:b/>
          <w:bCs/>
          <w:sz w:val="24"/>
        </w:rPr>
        <w:t>20</w:t>
      </w:r>
      <w:r w:rsidRPr="00CB6838">
        <w:rPr>
          <w:rFonts w:ascii="Times New Roman" w:eastAsia="宋体" w:hAnsi="Times New Roman" w:cs="Times New Roman" w:hint="eastAsia"/>
          <w:b/>
          <w:bCs/>
          <w:sz w:val="24"/>
        </w:rPr>
        <w:t>个工作日内向投标人支付实际评估费用（不超过合同总价）的</w:t>
      </w:r>
      <w:r w:rsidRPr="00CB6838">
        <w:rPr>
          <w:rFonts w:ascii="Times New Roman" w:eastAsia="宋体" w:hAnsi="Times New Roman" w:cs="Times New Roman" w:hint="eastAsia"/>
          <w:b/>
          <w:bCs/>
          <w:sz w:val="24"/>
        </w:rPr>
        <w:t>40%</w:t>
      </w:r>
      <w:r w:rsidRPr="00CB6838">
        <w:rPr>
          <w:rFonts w:ascii="Times New Roman" w:eastAsia="宋体" w:hAnsi="Times New Roman" w:cs="Times New Roman" w:hint="eastAsia"/>
          <w:b/>
          <w:bCs/>
          <w:sz w:val="24"/>
        </w:rPr>
        <w:t>；</w:t>
      </w:r>
    </w:p>
    <w:p w14:paraId="150BACEA" w14:textId="77777777" w:rsidR="00407C09" w:rsidRPr="00CB6838" w:rsidRDefault="00000000">
      <w:pPr>
        <w:spacing w:line="360" w:lineRule="auto"/>
        <w:ind w:firstLineChars="200" w:firstLine="482"/>
        <w:rPr>
          <w:rFonts w:ascii="Times New Roman" w:eastAsia="宋体" w:hAnsi="Times New Roman" w:cs="Times New Roman"/>
          <w:b/>
          <w:bCs/>
          <w:sz w:val="24"/>
        </w:rPr>
      </w:pPr>
      <w:r w:rsidRPr="00CB6838">
        <w:rPr>
          <w:rFonts w:ascii="Times New Roman" w:eastAsia="宋体" w:hAnsi="Times New Roman" w:cs="Times New Roman" w:hint="eastAsia"/>
          <w:b/>
          <w:bCs/>
          <w:sz w:val="24"/>
        </w:rPr>
        <w:t>（</w:t>
      </w:r>
      <w:r w:rsidRPr="00CB6838">
        <w:rPr>
          <w:rFonts w:ascii="Times New Roman" w:eastAsia="宋体" w:hAnsi="Times New Roman" w:cs="Times New Roman" w:hint="eastAsia"/>
          <w:b/>
          <w:bCs/>
          <w:sz w:val="24"/>
        </w:rPr>
        <w:t>3</w:t>
      </w:r>
      <w:r w:rsidRPr="00CB6838">
        <w:rPr>
          <w:rFonts w:ascii="Times New Roman" w:eastAsia="宋体" w:hAnsi="Times New Roman" w:cs="Times New Roman" w:hint="eastAsia"/>
          <w:b/>
          <w:bCs/>
          <w:sz w:val="24"/>
        </w:rPr>
        <w:t>）项目全部完成，</w:t>
      </w:r>
      <w:proofErr w:type="gramStart"/>
      <w:r w:rsidRPr="00CB6838">
        <w:rPr>
          <w:rFonts w:ascii="Times New Roman" w:eastAsia="宋体" w:hAnsi="Times New Roman" w:cs="Times New Roman" w:hint="eastAsia"/>
          <w:b/>
          <w:bCs/>
          <w:sz w:val="24"/>
        </w:rPr>
        <w:t>且成果</w:t>
      </w:r>
      <w:proofErr w:type="gramEnd"/>
      <w:r w:rsidRPr="00CB6838">
        <w:rPr>
          <w:rFonts w:ascii="Times New Roman" w:eastAsia="宋体" w:hAnsi="Times New Roman" w:cs="Times New Roman" w:hint="eastAsia"/>
          <w:b/>
          <w:bCs/>
          <w:sz w:val="24"/>
        </w:rPr>
        <w:t>经采购人确认合格后，按照项目审计确认工作量，确定最终结算总金额，采购人向投标人支付项目尾款。</w:t>
      </w:r>
    </w:p>
    <w:p w14:paraId="7BF55C21" w14:textId="77777777" w:rsidR="00407C09" w:rsidRDefault="00000000">
      <w:pPr>
        <w:spacing w:line="360" w:lineRule="auto"/>
        <w:ind w:firstLineChars="200" w:firstLine="482"/>
        <w:rPr>
          <w:rFonts w:ascii="Times New Roman" w:eastAsia="宋体" w:hAnsi="Times New Roman" w:cs="Times New Roman"/>
          <w:b/>
          <w:bCs/>
          <w:sz w:val="24"/>
        </w:rPr>
      </w:pPr>
      <w:r w:rsidRPr="00CB6838">
        <w:rPr>
          <w:rFonts w:ascii="Times New Roman" w:eastAsia="宋体" w:hAnsi="Times New Roman" w:cs="Times New Roman" w:hint="eastAsia"/>
          <w:b/>
          <w:bCs/>
          <w:sz w:val="24"/>
        </w:rPr>
        <w:t>（</w:t>
      </w:r>
      <w:r w:rsidRPr="00CB6838">
        <w:rPr>
          <w:rFonts w:ascii="Times New Roman" w:eastAsia="宋体" w:hAnsi="Times New Roman" w:cs="Times New Roman" w:hint="eastAsia"/>
          <w:b/>
          <w:bCs/>
          <w:sz w:val="24"/>
        </w:rPr>
        <w:t>4</w:t>
      </w:r>
      <w:r w:rsidRPr="00CB6838">
        <w:rPr>
          <w:rFonts w:ascii="Times New Roman" w:eastAsia="宋体" w:hAnsi="Times New Roman" w:cs="Times New Roman" w:hint="eastAsia"/>
          <w:b/>
          <w:bCs/>
          <w:sz w:val="24"/>
        </w:rPr>
        <w:t>）</w:t>
      </w:r>
      <w:proofErr w:type="gramStart"/>
      <w:r w:rsidRPr="00CB6838">
        <w:rPr>
          <w:rFonts w:ascii="Times New Roman" w:eastAsia="宋体" w:hAnsi="Times New Roman" w:cs="Times New Roman" w:hint="eastAsia"/>
          <w:b/>
          <w:bCs/>
          <w:sz w:val="24"/>
        </w:rPr>
        <w:t>若项目</w:t>
      </w:r>
      <w:proofErr w:type="gramEnd"/>
      <w:r w:rsidRPr="00CB6838">
        <w:rPr>
          <w:rFonts w:ascii="Times New Roman" w:eastAsia="宋体" w:hAnsi="Times New Roman" w:cs="Times New Roman" w:hint="eastAsia"/>
          <w:b/>
          <w:bCs/>
          <w:sz w:val="24"/>
        </w:rPr>
        <w:t>整体采取搬迁形式开展工作的（不需提供预评估报告及风险评</w:t>
      </w:r>
      <w:r w:rsidRPr="00CB6838">
        <w:rPr>
          <w:rFonts w:ascii="Times New Roman" w:eastAsia="宋体" w:hAnsi="Times New Roman" w:cs="Times New Roman" w:hint="eastAsia"/>
          <w:b/>
          <w:bCs/>
          <w:sz w:val="24"/>
        </w:rPr>
        <w:lastRenderedPageBreak/>
        <w:t>估报告），可在提供评估成果经采购人验收合格后支付项目全部费用。评估单价按照合同单价进行计算。</w:t>
      </w:r>
    </w:p>
    <w:p w14:paraId="0EDC5700" w14:textId="7777777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投标人需对付款方式提供承诺函。</w:t>
      </w:r>
    </w:p>
    <w:p w14:paraId="36025BF7" w14:textId="1727E1E7" w:rsidR="00407C09" w:rsidRDefault="00000000">
      <w:pPr>
        <w:spacing w:line="360" w:lineRule="auto"/>
        <w:ind w:left="482" w:hangingChars="200" w:hanging="482"/>
        <w:outlineLvl w:val="2"/>
        <w:rPr>
          <w:rFonts w:ascii="Times New Roman" w:eastAsia="宋体" w:hAnsi="Times New Roman" w:cs="Times New Roman"/>
          <w:b/>
          <w:bCs/>
          <w:sz w:val="24"/>
        </w:rPr>
      </w:pPr>
      <w:bookmarkStart w:id="32" w:name="_Toc18024"/>
      <w:r>
        <w:rPr>
          <w:rFonts w:ascii="Times New Roman" w:eastAsia="宋体" w:hAnsi="Times New Roman" w:cs="Times New Roman"/>
          <w:b/>
          <w:bCs/>
          <w:sz w:val="24"/>
        </w:rPr>
        <w:t>6</w:t>
      </w:r>
      <w:r>
        <w:rPr>
          <w:rFonts w:ascii="Times New Roman" w:eastAsia="宋体" w:hAnsi="Times New Roman" w:cs="Times New Roman" w:hint="eastAsia"/>
          <w:b/>
          <w:bCs/>
          <w:sz w:val="24"/>
        </w:rPr>
        <w:t>、其他要求</w:t>
      </w:r>
      <w:bookmarkEnd w:id="32"/>
    </w:p>
    <w:p w14:paraId="138ED8B7"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1</w:t>
      </w:r>
      <w:r>
        <w:rPr>
          <w:rFonts w:ascii="Times New Roman" w:eastAsia="宋体" w:hAnsi="Times New Roman" w:cs="Times New Roman" w:hint="eastAsia"/>
          <w:b/>
          <w:bCs/>
          <w:sz w:val="24"/>
        </w:rPr>
        <w:t>）人员配置要求</w:t>
      </w:r>
    </w:p>
    <w:p w14:paraId="6A1CB0FB"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Times New Roman" w:cs="Times New Roman" w:hint="eastAsia"/>
          <w:sz w:val="24"/>
        </w:rPr>
        <w:t>）投标人及其拟派的项目负责人应具备丰富的类似工作经验。拟派的项目负责人应当为注册房地产估价师，具有本科及以上学历。投标人还应保证拟派项目人员相对稳定，不得因人员变动影响执业质量，如发生人员变动，须提前书面通知采购人备案并解释变动原因，取得采购人的书面同意后方可变动。</w:t>
      </w:r>
    </w:p>
    <w:p w14:paraId="69BE787B"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）岗位总体要求</w:t>
      </w:r>
    </w:p>
    <w:p w14:paraId="4B20E4B8"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所有人员均应具有专业技术资格，且专业对口或具有与其岗位工作相适应的工作经历，身体健康，所有固定人员必须是本单位职工，不得外聘，需提供劳动合同。</w:t>
      </w:r>
    </w:p>
    <w:p w14:paraId="47F33F1C"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）团队人员要求</w:t>
      </w:r>
    </w:p>
    <w:p w14:paraId="59C8EDF6"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项目团队成员（不含项目负责人）至少</w:t>
      </w:r>
      <w:r>
        <w:rPr>
          <w:rFonts w:ascii="Times New Roman" w:eastAsia="宋体" w:hAnsi="Times New Roman" w:cs="Times New Roman" w:hint="eastAsia"/>
          <w:sz w:val="24"/>
        </w:rPr>
        <w:t>5</w:t>
      </w:r>
      <w:r>
        <w:rPr>
          <w:rFonts w:ascii="Times New Roman" w:eastAsia="宋体" w:hAnsi="Times New Roman" w:cs="Times New Roman" w:hint="eastAsia"/>
          <w:sz w:val="24"/>
        </w:rPr>
        <w:t>人，且具有相应的专业技能。投标人应按投标文件中承诺的拟派人员名单开展工作，在特殊情况下投标人可以用同等资历的人员代替，但应事先得到采购人的批准；采购人有权要求投标人更换不合格的技术人员。</w:t>
      </w:r>
    </w:p>
    <w:p w14:paraId="0C5DD993" w14:textId="7777777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4</w:t>
      </w:r>
      <w:r>
        <w:rPr>
          <w:rFonts w:ascii="Times New Roman" w:eastAsia="宋体" w:hAnsi="Times New Roman" w:cs="Times New Roman" w:hint="eastAsia"/>
          <w:b/>
          <w:bCs/>
          <w:sz w:val="24"/>
        </w:rPr>
        <w:t>）★为保证项目质量，投标人拟</w:t>
      </w:r>
      <w:proofErr w:type="gramStart"/>
      <w:r>
        <w:rPr>
          <w:rFonts w:ascii="Times New Roman" w:eastAsia="宋体" w:hAnsi="Times New Roman" w:cs="Times New Roman" w:hint="eastAsia"/>
          <w:b/>
          <w:bCs/>
          <w:sz w:val="24"/>
        </w:rPr>
        <w:t>派驻场人员</w:t>
      </w:r>
      <w:proofErr w:type="gramEnd"/>
      <w:r>
        <w:rPr>
          <w:rFonts w:ascii="Times New Roman" w:eastAsia="宋体" w:hAnsi="Times New Roman" w:cs="Times New Roman" w:hint="eastAsia"/>
          <w:b/>
          <w:bCs/>
          <w:sz w:val="24"/>
        </w:rPr>
        <w:t>不少于</w:t>
      </w:r>
      <w:r>
        <w:rPr>
          <w:rFonts w:ascii="Times New Roman" w:eastAsia="宋体" w:hAnsi="Times New Roman" w:cs="Times New Roman" w:hint="eastAsia"/>
          <w:b/>
          <w:bCs/>
          <w:sz w:val="24"/>
        </w:rPr>
        <w:t>2</w:t>
      </w:r>
      <w:r>
        <w:rPr>
          <w:rFonts w:ascii="Times New Roman" w:eastAsia="宋体" w:hAnsi="Times New Roman" w:cs="Times New Roman" w:hint="eastAsia"/>
          <w:b/>
          <w:bCs/>
          <w:sz w:val="24"/>
        </w:rPr>
        <w:t>人。投标人需提供承诺函并明确驻场人员情况。</w:t>
      </w:r>
    </w:p>
    <w:p w14:paraId="0770A2C4" w14:textId="7777777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5</w:t>
      </w:r>
      <w:r>
        <w:rPr>
          <w:rFonts w:ascii="Times New Roman" w:eastAsia="宋体" w:hAnsi="Times New Roman" w:cs="Times New Roman" w:hint="eastAsia"/>
          <w:b/>
          <w:bCs/>
          <w:sz w:val="24"/>
        </w:rPr>
        <w:t>）★投标人</w:t>
      </w:r>
      <w:proofErr w:type="gramStart"/>
      <w:r>
        <w:rPr>
          <w:rFonts w:ascii="Times New Roman" w:eastAsia="宋体" w:hAnsi="Times New Roman" w:cs="Times New Roman" w:hint="eastAsia"/>
          <w:b/>
          <w:bCs/>
          <w:sz w:val="24"/>
        </w:rPr>
        <w:t>需承诺</w:t>
      </w:r>
      <w:proofErr w:type="gramEnd"/>
      <w:r>
        <w:rPr>
          <w:rFonts w:ascii="Times New Roman" w:eastAsia="宋体" w:hAnsi="Times New Roman" w:cs="Times New Roman" w:hint="eastAsia"/>
          <w:b/>
          <w:bCs/>
          <w:sz w:val="24"/>
        </w:rPr>
        <w:t>在项目实施过程中，不变更项目负责人。若必须变更项目负责人，需经过采购人同意。需分别提供投标人和项目负责人的承诺函。</w:t>
      </w:r>
    </w:p>
    <w:p w14:paraId="0720DBD3"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2</w:t>
      </w:r>
      <w:r>
        <w:rPr>
          <w:rFonts w:ascii="Times New Roman" w:eastAsia="宋体" w:hAnsi="Times New Roman" w:cs="Times New Roman" w:hint="eastAsia"/>
          <w:b/>
          <w:bCs/>
          <w:sz w:val="24"/>
        </w:rPr>
        <w:t>）保密要求</w:t>
      </w:r>
    </w:p>
    <w:p w14:paraId="129DDDFC"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投标人及其从业人员应独立、客观、公正，严格遵守法律法规以及行业规范，具有良好的职业道德，健全内部质量控制制度，对所悉知的项目资料及数据严格保密。</w:t>
      </w:r>
    </w:p>
    <w:p w14:paraId="4D59C617"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工作中各项资料要准确、完整，作好档案管理工作，方便采购人及相关部门使用。在未得到许可的情况下，不得向任何第三方泄漏有关项目的技术资料和其他信息。</w:t>
      </w:r>
    </w:p>
    <w:p w14:paraId="08114D61"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lastRenderedPageBreak/>
        <w:t>投标人在本项目工作结束后，自行销毁所有涉密资料，否则投标人承担所有法律后果。</w:t>
      </w:r>
    </w:p>
    <w:p w14:paraId="1AD240BB"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3</w:t>
      </w:r>
      <w:r>
        <w:rPr>
          <w:rFonts w:ascii="Times New Roman" w:eastAsia="宋体" w:hAnsi="Times New Roman" w:cs="Times New Roman" w:hint="eastAsia"/>
          <w:b/>
          <w:bCs/>
          <w:sz w:val="24"/>
        </w:rPr>
        <w:t>）管理要求</w:t>
      </w:r>
    </w:p>
    <w:p w14:paraId="0F0A0C25"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投标人应服从采购人的管理（包括但不限于相关法律法规规定、管理制度、工作要求及其他管理规范等），接受政府相关部门的监督，否则将被取消资格，赔偿损失。</w:t>
      </w:r>
    </w:p>
    <w:p w14:paraId="0F80A27D"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b/>
          <w:bCs/>
          <w:sz w:val="24"/>
        </w:rPr>
        <w:t>4</w:t>
      </w:r>
      <w:r>
        <w:rPr>
          <w:rFonts w:ascii="Times New Roman" w:eastAsia="宋体" w:hAnsi="Times New Roman" w:cs="Times New Roman" w:hint="eastAsia"/>
          <w:b/>
          <w:bCs/>
          <w:sz w:val="24"/>
        </w:rPr>
        <w:t>）检查要求</w:t>
      </w:r>
    </w:p>
    <w:p w14:paraId="54E64DFB"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投标人应配合采购人或者其他部门对报告的抽查复核，对报告的质量承担法律责任。</w:t>
      </w:r>
    </w:p>
    <w:p w14:paraId="224A7558"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5</w:t>
      </w:r>
      <w:r>
        <w:rPr>
          <w:rFonts w:ascii="Times New Roman" w:eastAsia="宋体" w:hAnsi="Times New Roman" w:cs="Times New Roman" w:hint="eastAsia"/>
          <w:b/>
          <w:bCs/>
          <w:sz w:val="24"/>
        </w:rPr>
        <w:t>）服务响应要求</w:t>
      </w:r>
    </w:p>
    <w:p w14:paraId="1D847EAC" w14:textId="7777777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★服务期内，投标人需提供</w:t>
      </w:r>
      <w:r>
        <w:rPr>
          <w:rFonts w:ascii="Times New Roman" w:eastAsia="宋体" w:hAnsi="Times New Roman" w:cs="Times New Roman" w:hint="eastAsia"/>
          <w:b/>
          <w:bCs/>
          <w:sz w:val="24"/>
        </w:rPr>
        <w:t>7</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24</w:t>
      </w:r>
      <w:r>
        <w:rPr>
          <w:rFonts w:ascii="Times New Roman" w:eastAsia="宋体" w:hAnsi="Times New Roman" w:cs="Times New Roman" w:hint="eastAsia"/>
          <w:b/>
          <w:bCs/>
          <w:sz w:val="24"/>
        </w:rPr>
        <w:t>小时及时响应服务，在接到采购人通知后，需于</w:t>
      </w:r>
      <w:r>
        <w:rPr>
          <w:rFonts w:ascii="Times New Roman" w:eastAsia="宋体" w:hAnsi="Times New Roman" w:cs="Times New Roman" w:hint="eastAsia"/>
          <w:b/>
          <w:bCs/>
          <w:sz w:val="24"/>
        </w:rPr>
        <w:t>2</w:t>
      </w:r>
      <w:r>
        <w:rPr>
          <w:rFonts w:ascii="Times New Roman" w:eastAsia="宋体" w:hAnsi="Times New Roman" w:cs="Times New Roman" w:hint="eastAsia"/>
          <w:b/>
          <w:bCs/>
          <w:sz w:val="24"/>
        </w:rPr>
        <w:t>小时内抵达现场响应采购人服务需求。投标人需提供服务响应时间承诺函。</w:t>
      </w:r>
    </w:p>
    <w:p w14:paraId="7EFC4DD1" w14:textId="77777777" w:rsidR="00407C09" w:rsidRDefault="00000000">
      <w:pPr>
        <w:spacing w:line="360" w:lineRule="auto"/>
        <w:ind w:left="482" w:hangingChars="200" w:hanging="482"/>
        <w:outlineLvl w:val="3"/>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6</w:t>
      </w:r>
      <w:r>
        <w:rPr>
          <w:rFonts w:ascii="Times New Roman" w:eastAsia="宋体" w:hAnsi="Times New Roman" w:cs="Times New Roman" w:hint="eastAsia"/>
          <w:b/>
          <w:bCs/>
          <w:sz w:val="24"/>
        </w:rPr>
        <w:t>）其他服务要求</w:t>
      </w:r>
    </w:p>
    <w:p w14:paraId="30425A1D" w14:textId="77777777" w:rsidR="00407C09" w:rsidRDefault="00000000">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Times New Roman" w:cs="Times New Roman" w:hint="eastAsia"/>
          <w:sz w:val="24"/>
        </w:rPr>
        <w:t>）投标人需自行提供本项目规定的服务，不得挂靠、转包、分包本项目，一旦发现，采购人有权单方面解除合同，并向采购管理部门报告，由投标人承担相应责任。</w:t>
      </w:r>
    </w:p>
    <w:p w14:paraId="7C87E8DE" w14:textId="77777777" w:rsidR="00407C09" w:rsidRDefault="00000000">
      <w:pPr>
        <w:spacing w:line="360" w:lineRule="auto"/>
        <w:ind w:firstLineChars="200" w:firstLine="482"/>
        <w:rPr>
          <w:rFonts w:ascii="Times New Roman" w:eastAsia="宋体" w:hAnsi="Times New Roman" w:cs="Times New Roman"/>
          <w:b/>
          <w:bCs/>
          <w:sz w:val="24"/>
        </w:rPr>
      </w:pPr>
      <w:r>
        <w:rPr>
          <w:rFonts w:ascii="Times New Roman" w:eastAsia="宋体" w:hAnsi="Times New Roman" w:cs="Times New Roman"/>
          <w:b/>
          <w:bCs/>
          <w:sz w:val="24"/>
        </w:rPr>
        <w:t>2</w:t>
      </w:r>
      <w:r>
        <w:rPr>
          <w:rFonts w:ascii="Times New Roman" w:eastAsia="宋体" w:hAnsi="Times New Roman" w:cs="Times New Roman" w:hint="eastAsia"/>
          <w:b/>
          <w:bCs/>
          <w:sz w:val="24"/>
        </w:rPr>
        <w:t>）★投标人在项目实施过程中，所有相关人员不得出现恶意串通和弄虚作假，收受贿赂、损害国家、集体和他人利益等违法违规违纪行为。如出现以上行为并查证属实的，采购人有权终止合同。投标人需提供承诺函。</w:t>
      </w:r>
    </w:p>
    <w:p w14:paraId="04FD80CB" w14:textId="77777777" w:rsidR="00407C09" w:rsidRDefault="00000000">
      <w:pPr>
        <w:snapToGrid w:val="0"/>
        <w:spacing w:line="360" w:lineRule="auto"/>
        <w:ind w:firstLineChars="200" w:firstLine="480"/>
        <w:rPr>
          <w:rFonts w:ascii="Arial" w:eastAsia="宋体" w:hAnsi="Arial" w:cs="Arial"/>
          <w:sz w:val="24"/>
        </w:rPr>
      </w:pPr>
      <w:r>
        <w:rPr>
          <w:rFonts w:ascii="Times New Roman" w:eastAsia="宋体" w:hAnsi="Times New Roman" w:cs="Times New Roman"/>
          <w:sz w:val="24"/>
        </w:rPr>
        <w:t>3</w:t>
      </w:r>
      <w:r>
        <w:rPr>
          <w:rFonts w:ascii="Times New Roman" w:eastAsia="宋体" w:hAnsi="Times New Roman" w:cs="Times New Roman" w:hint="eastAsia"/>
          <w:sz w:val="24"/>
        </w:rPr>
        <w:t>）团队、企业实力要求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
        <w:gridCol w:w="2118"/>
        <w:gridCol w:w="5336"/>
      </w:tblGrid>
      <w:tr w:rsidR="00407C09" w14:paraId="0AB130C0" w14:textId="77777777">
        <w:trPr>
          <w:trHeight w:val="20"/>
          <w:jc w:val="center"/>
        </w:trPr>
        <w:tc>
          <w:tcPr>
            <w:tcW w:w="846" w:type="dxa"/>
            <w:tcBorders>
              <w:top w:val="single" w:sz="4" w:space="0" w:color="auto"/>
              <w:left w:val="single" w:sz="4" w:space="0" w:color="auto"/>
              <w:bottom w:val="single" w:sz="4" w:space="0" w:color="auto"/>
              <w:right w:val="single" w:sz="4" w:space="0" w:color="auto"/>
            </w:tcBorders>
            <w:vAlign w:val="center"/>
          </w:tcPr>
          <w:p w14:paraId="0C428DD8" w14:textId="77777777" w:rsidR="00407C09" w:rsidRDefault="00000000">
            <w:pPr>
              <w:widowControl/>
              <w:spacing w:line="400" w:lineRule="exact"/>
              <w:jc w:val="center"/>
              <w:textAlignment w:val="center"/>
              <w:rPr>
                <w:rFonts w:ascii="宋体" w:eastAsia="宋体" w:hAnsi="宋体" w:cs="宋体"/>
                <w:kern w:val="0"/>
                <w:sz w:val="24"/>
              </w:rPr>
            </w:pPr>
            <w:r>
              <w:rPr>
                <w:rFonts w:ascii="Times New Roman" w:eastAsia="宋体" w:hAnsi="Times New Roman" w:cs="Times New Roman"/>
                <w:b/>
                <w:bCs/>
                <w:sz w:val="24"/>
              </w:rPr>
              <w:t>序号</w:t>
            </w:r>
          </w:p>
        </w:tc>
        <w:tc>
          <w:tcPr>
            <w:tcW w:w="2132" w:type="dxa"/>
            <w:tcBorders>
              <w:top w:val="single" w:sz="4" w:space="0" w:color="auto"/>
              <w:left w:val="single" w:sz="4" w:space="0" w:color="auto"/>
              <w:bottom w:val="single" w:sz="4" w:space="0" w:color="auto"/>
              <w:right w:val="single" w:sz="4" w:space="0" w:color="auto"/>
            </w:tcBorders>
            <w:vAlign w:val="center"/>
          </w:tcPr>
          <w:p w14:paraId="70483D61" w14:textId="77777777" w:rsidR="00407C09" w:rsidRDefault="00000000">
            <w:pPr>
              <w:widowControl/>
              <w:spacing w:line="400" w:lineRule="exact"/>
              <w:jc w:val="center"/>
              <w:textAlignment w:val="center"/>
              <w:rPr>
                <w:rFonts w:ascii="宋体" w:eastAsia="宋体" w:hAnsi="宋体" w:cs="宋体"/>
                <w:kern w:val="0"/>
                <w:sz w:val="24"/>
              </w:rPr>
            </w:pPr>
            <w:r>
              <w:rPr>
                <w:rFonts w:ascii="Times New Roman" w:eastAsia="宋体" w:hAnsi="Times New Roman" w:cs="Times New Roman"/>
                <w:b/>
                <w:bCs/>
                <w:sz w:val="24"/>
              </w:rPr>
              <w:t>要求内容</w:t>
            </w:r>
          </w:p>
        </w:tc>
        <w:tc>
          <w:tcPr>
            <w:tcW w:w="5381" w:type="dxa"/>
            <w:tcBorders>
              <w:top w:val="single" w:sz="4" w:space="0" w:color="auto"/>
              <w:left w:val="single" w:sz="4" w:space="0" w:color="auto"/>
              <w:bottom w:val="single" w:sz="4" w:space="0" w:color="auto"/>
              <w:right w:val="single" w:sz="4" w:space="0" w:color="auto"/>
            </w:tcBorders>
            <w:vAlign w:val="center"/>
          </w:tcPr>
          <w:p w14:paraId="1E67AEFF" w14:textId="77777777" w:rsidR="00407C09" w:rsidRDefault="00000000">
            <w:pPr>
              <w:widowControl/>
              <w:spacing w:line="400" w:lineRule="exact"/>
              <w:jc w:val="center"/>
              <w:textAlignment w:val="center"/>
              <w:rPr>
                <w:rFonts w:ascii="宋体" w:eastAsia="宋体" w:hAnsi="宋体" w:cs="宋体"/>
                <w:kern w:val="0"/>
                <w:sz w:val="24"/>
              </w:rPr>
            </w:pPr>
            <w:r>
              <w:rPr>
                <w:rFonts w:ascii="Times New Roman" w:eastAsia="宋体" w:hAnsi="Times New Roman" w:cs="Times New Roman"/>
                <w:b/>
                <w:bCs/>
                <w:sz w:val="24"/>
              </w:rPr>
              <w:t>对投标人的具体要求</w:t>
            </w:r>
          </w:p>
        </w:tc>
      </w:tr>
      <w:tr w:rsidR="00407C09" w14:paraId="50500115" w14:textId="77777777">
        <w:trPr>
          <w:trHeight w:val="20"/>
          <w:jc w:val="center"/>
        </w:trPr>
        <w:tc>
          <w:tcPr>
            <w:tcW w:w="846" w:type="dxa"/>
            <w:tcBorders>
              <w:top w:val="single" w:sz="4" w:space="0" w:color="auto"/>
              <w:left w:val="single" w:sz="4" w:space="0" w:color="auto"/>
              <w:right w:val="single" w:sz="4" w:space="0" w:color="auto"/>
            </w:tcBorders>
            <w:vAlign w:val="center"/>
          </w:tcPr>
          <w:p w14:paraId="4AA7ED7F" w14:textId="77777777" w:rsidR="00407C09" w:rsidRDefault="00000000">
            <w:pPr>
              <w:widowControl/>
              <w:jc w:val="center"/>
              <w:rPr>
                <w:rFonts w:ascii="宋体" w:eastAsia="宋体" w:hAnsi="宋体" w:cs="宋体"/>
                <w:kern w:val="0"/>
                <w:sz w:val="24"/>
              </w:rPr>
            </w:pPr>
            <w:r>
              <w:rPr>
                <w:rFonts w:ascii="宋体" w:eastAsia="宋体" w:hAnsi="宋体" w:cs="宋体" w:hint="eastAsia"/>
                <w:kern w:val="0"/>
                <w:sz w:val="24"/>
              </w:rPr>
              <w:t>1</w:t>
            </w:r>
          </w:p>
        </w:tc>
        <w:tc>
          <w:tcPr>
            <w:tcW w:w="2132" w:type="dxa"/>
            <w:tcBorders>
              <w:top w:val="single" w:sz="4" w:space="0" w:color="auto"/>
              <w:left w:val="single" w:sz="4" w:space="0" w:color="auto"/>
              <w:right w:val="single" w:sz="4" w:space="0" w:color="auto"/>
            </w:tcBorders>
            <w:vAlign w:val="center"/>
          </w:tcPr>
          <w:p w14:paraId="274F005F" w14:textId="77777777" w:rsidR="00407C09" w:rsidRDefault="00000000">
            <w:pPr>
              <w:widowControl/>
              <w:kinsoku w:val="0"/>
              <w:autoSpaceDE w:val="0"/>
              <w:autoSpaceDN w:val="0"/>
              <w:adjustRightInd w:val="0"/>
              <w:snapToGrid w:val="0"/>
              <w:jc w:val="center"/>
              <w:textAlignment w:val="baseline"/>
              <w:rPr>
                <w:rFonts w:ascii="Times New Roman" w:eastAsia="宋体" w:hAnsi="Times New Roman" w:cs="Times New Roman"/>
                <w:sz w:val="24"/>
              </w:rPr>
            </w:pPr>
            <w:r>
              <w:rPr>
                <w:rFonts w:ascii="Times New Roman" w:eastAsia="宋体" w:hAnsi="Times New Roman" w:cs="Times New Roman"/>
                <w:sz w:val="24"/>
              </w:rPr>
              <w:t>履约能力</w:t>
            </w:r>
          </w:p>
          <w:p w14:paraId="1CCE112F" w14:textId="77777777" w:rsidR="00407C09" w:rsidRDefault="00000000">
            <w:pPr>
              <w:widowControl/>
              <w:jc w:val="center"/>
              <w:rPr>
                <w:rFonts w:ascii="宋体" w:eastAsia="宋体" w:hAnsi="宋体" w:cs="宋体"/>
                <w:kern w:val="0"/>
                <w:sz w:val="24"/>
              </w:rPr>
            </w:pPr>
            <w:r>
              <w:rPr>
                <w:rFonts w:ascii="Times New Roman" w:eastAsia="宋体" w:hAnsi="Times New Roman" w:cs="Times New Roman"/>
                <w:sz w:val="24"/>
              </w:rPr>
              <w:t>（业绩）</w:t>
            </w:r>
          </w:p>
        </w:tc>
        <w:tc>
          <w:tcPr>
            <w:tcW w:w="5381" w:type="dxa"/>
            <w:tcBorders>
              <w:top w:val="single" w:sz="4" w:space="0" w:color="auto"/>
              <w:left w:val="single" w:sz="4" w:space="0" w:color="auto"/>
              <w:right w:val="single" w:sz="4" w:space="0" w:color="auto"/>
            </w:tcBorders>
            <w:vAlign w:val="center"/>
          </w:tcPr>
          <w:p w14:paraId="2875F54B" w14:textId="77777777" w:rsidR="00407C09" w:rsidRDefault="00000000">
            <w:pPr>
              <w:widowControl/>
              <w:kinsoku w:val="0"/>
              <w:autoSpaceDE w:val="0"/>
              <w:autoSpaceDN w:val="0"/>
              <w:adjustRightInd w:val="0"/>
              <w:snapToGrid w:val="0"/>
              <w:textAlignment w:val="baseline"/>
              <w:rPr>
                <w:rFonts w:ascii="Times New Roman" w:eastAsia="宋体" w:hAnsi="Times New Roman" w:cs="Times New Roman"/>
                <w:sz w:val="24"/>
              </w:rPr>
            </w:pPr>
            <w:r>
              <w:rPr>
                <w:rFonts w:ascii="Times New Roman" w:eastAsia="宋体" w:hAnsi="Times New Roman" w:cs="Times New Roman" w:hint="eastAsia"/>
                <w:sz w:val="24"/>
              </w:rPr>
              <w:t>投标人具有近三年来承担过类似项目业绩</w:t>
            </w:r>
          </w:p>
        </w:tc>
      </w:tr>
      <w:tr w:rsidR="00407C09" w14:paraId="08C2D2FB" w14:textId="77777777">
        <w:trPr>
          <w:trHeight w:val="20"/>
          <w:jc w:val="center"/>
        </w:trPr>
        <w:tc>
          <w:tcPr>
            <w:tcW w:w="846" w:type="dxa"/>
            <w:tcBorders>
              <w:left w:val="single" w:sz="4" w:space="0" w:color="auto"/>
              <w:right w:val="single" w:sz="4" w:space="0" w:color="auto"/>
            </w:tcBorders>
            <w:vAlign w:val="center"/>
          </w:tcPr>
          <w:p w14:paraId="28465D5E" w14:textId="77777777" w:rsidR="00407C09" w:rsidRDefault="00000000">
            <w:pPr>
              <w:widowControl/>
              <w:jc w:val="center"/>
              <w:rPr>
                <w:rFonts w:ascii="宋体" w:eastAsia="宋体" w:hAnsi="宋体" w:cs="宋体"/>
                <w:kern w:val="0"/>
                <w:sz w:val="24"/>
              </w:rPr>
            </w:pPr>
            <w:r>
              <w:rPr>
                <w:rFonts w:ascii="宋体" w:eastAsia="宋体" w:hAnsi="宋体" w:cs="宋体" w:hint="eastAsia"/>
                <w:kern w:val="0"/>
                <w:sz w:val="24"/>
              </w:rPr>
              <w:t>2</w:t>
            </w:r>
          </w:p>
        </w:tc>
        <w:tc>
          <w:tcPr>
            <w:tcW w:w="2132" w:type="dxa"/>
            <w:tcBorders>
              <w:left w:val="single" w:sz="4" w:space="0" w:color="auto"/>
              <w:right w:val="single" w:sz="4" w:space="0" w:color="auto"/>
            </w:tcBorders>
            <w:vAlign w:val="center"/>
          </w:tcPr>
          <w:p w14:paraId="2E78B7B7" w14:textId="77777777" w:rsidR="00407C09" w:rsidRDefault="00000000">
            <w:pPr>
              <w:widowControl/>
              <w:kinsoku w:val="0"/>
              <w:autoSpaceDE w:val="0"/>
              <w:autoSpaceDN w:val="0"/>
              <w:adjustRightInd w:val="0"/>
              <w:snapToGrid w:val="0"/>
              <w:jc w:val="center"/>
              <w:textAlignment w:val="baseline"/>
              <w:rPr>
                <w:rFonts w:ascii="Times New Roman" w:eastAsia="宋体" w:hAnsi="Times New Roman" w:cs="Times New Roman"/>
                <w:sz w:val="24"/>
              </w:rPr>
            </w:pPr>
            <w:r>
              <w:rPr>
                <w:rFonts w:ascii="Times New Roman" w:eastAsia="宋体" w:hAnsi="Times New Roman" w:cs="Times New Roman"/>
                <w:sz w:val="24"/>
              </w:rPr>
              <w:t>履约能力</w:t>
            </w:r>
          </w:p>
          <w:p w14:paraId="682CB5C7" w14:textId="77777777" w:rsidR="00407C09" w:rsidRDefault="00000000">
            <w:pPr>
              <w:widowControl/>
              <w:jc w:val="center"/>
              <w:rPr>
                <w:rFonts w:ascii="宋体" w:eastAsia="宋体" w:hAnsi="宋体" w:cs="宋体"/>
                <w:kern w:val="0"/>
                <w:sz w:val="24"/>
              </w:rPr>
            </w:pPr>
            <w:r>
              <w:rPr>
                <w:rFonts w:ascii="Times New Roman" w:eastAsia="宋体" w:hAnsi="Times New Roman" w:cs="Times New Roman"/>
                <w:sz w:val="24"/>
              </w:rPr>
              <w:t>（项目负责人）</w:t>
            </w:r>
          </w:p>
        </w:tc>
        <w:tc>
          <w:tcPr>
            <w:tcW w:w="5381" w:type="dxa"/>
            <w:tcBorders>
              <w:top w:val="single" w:sz="4" w:space="0" w:color="auto"/>
              <w:left w:val="single" w:sz="4" w:space="0" w:color="auto"/>
              <w:bottom w:val="single" w:sz="4" w:space="0" w:color="auto"/>
              <w:right w:val="single" w:sz="4" w:space="0" w:color="auto"/>
            </w:tcBorders>
            <w:vAlign w:val="center"/>
          </w:tcPr>
          <w:p w14:paraId="16468C61" w14:textId="6C7D223D" w:rsidR="00407C09" w:rsidRDefault="00000000">
            <w:pPr>
              <w:adjustRightInd w:val="0"/>
              <w:snapToGrid w:val="0"/>
              <w:jc w:val="left"/>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）项目负责人具备</w:t>
            </w:r>
            <w:r w:rsidR="000530FC">
              <w:rPr>
                <w:rFonts w:ascii="Times New Roman" w:eastAsia="宋体" w:hAnsi="Times New Roman" w:cs="Times New Roman" w:hint="eastAsia"/>
                <w:sz w:val="24"/>
              </w:rPr>
              <w:t>中级及以上</w:t>
            </w:r>
            <w:r>
              <w:rPr>
                <w:rFonts w:ascii="Times New Roman" w:eastAsia="宋体" w:hAnsi="Times New Roman" w:cs="Times New Roman" w:hint="eastAsia"/>
                <w:sz w:val="24"/>
              </w:rPr>
              <w:t>职称；</w:t>
            </w:r>
          </w:p>
          <w:p w14:paraId="2B842D19" w14:textId="77777777" w:rsidR="00407C09" w:rsidRDefault="00000000">
            <w:pPr>
              <w:adjustRightInd w:val="0"/>
              <w:snapToGrid w:val="0"/>
              <w:jc w:val="left"/>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2</w:t>
            </w:r>
            <w:r>
              <w:rPr>
                <w:rFonts w:ascii="Times New Roman" w:eastAsia="宋体" w:hAnsi="Times New Roman" w:cs="Times New Roman" w:hint="eastAsia"/>
                <w:sz w:val="24"/>
              </w:rPr>
              <w:t>）项目负责人具有注册房地产估价师证书、资产评估师职业资格。</w:t>
            </w:r>
          </w:p>
        </w:tc>
      </w:tr>
      <w:tr w:rsidR="00407C09" w14:paraId="30ED4C48" w14:textId="77777777" w:rsidTr="005921C1">
        <w:trPr>
          <w:trHeight w:val="499"/>
          <w:jc w:val="center"/>
        </w:trPr>
        <w:tc>
          <w:tcPr>
            <w:tcW w:w="846" w:type="dxa"/>
            <w:tcBorders>
              <w:left w:val="single" w:sz="4" w:space="0" w:color="auto"/>
              <w:right w:val="single" w:sz="4" w:space="0" w:color="auto"/>
            </w:tcBorders>
            <w:vAlign w:val="center"/>
          </w:tcPr>
          <w:p w14:paraId="352491D2" w14:textId="77777777" w:rsidR="00407C09" w:rsidRDefault="00000000">
            <w:pPr>
              <w:widowControl/>
              <w:jc w:val="center"/>
              <w:rPr>
                <w:rFonts w:ascii="宋体" w:eastAsia="宋体" w:hAnsi="宋体" w:cs="宋体"/>
                <w:snapToGrid w:val="0"/>
                <w:kern w:val="0"/>
                <w:sz w:val="24"/>
              </w:rPr>
            </w:pPr>
            <w:r>
              <w:rPr>
                <w:rFonts w:ascii="宋体" w:eastAsia="宋体" w:hAnsi="宋体" w:cs="宋体" w:hint="eastAsia"/>
                <w:snapToGrid w:val="0"/>
                <w:kern w:val="0"/>
                <w:sz w:val="24"/>
              </w:rPr>
              <w:t>3</w:t>
            </w:r>
          </w:p>
        </w:tc>
        <w:tc>
          <w:tcPr>
            <w:tcW w:w="2132" w:type="dxa"/>
            <w:tcBorders>
              <w:left w:val="single" w:sz="4" w:space="0" w:color="auto"/>
              <w:right w:val="single" w:sz="4" w:space="0" w:color="auto"/>
            </w:tcBorders>
            <w:vAlign w:val="center"/>
          </w:tcPr>
          <w:p w14:paraId="56FAE653" w14:textId="77777777" w:rsidR="00407C09" w:rsidRDefault="00000000">
            <w:pPr>
              <w:adjustRightInd w:val="0"/>
              <w:snapToGrid w:val="0"/>
              <w:jc w:val="center"/>
              <w:rPr>
                <w:rFonts w:ascii="宋体" w:eastAsia="宋体" w:hAnsi="宋体" w:cs="宋体"/>
                <w:sz w:val="24"/>
              </w:rPr>
            </w:pPr>
            <w:r>
              <w:rPr>
                <w:rFonts w:ascii="宋体" w:eastAsia="宋体" w:hAnsi="宋体" w:cs="宋体" w:hint="eastAsia"/>
                <w:sz w:val="24"/>
              </w:rPr>
              <w:t>履约能力</w:t>
            </w:r>
          </w:p>
          <w:p w14:paraId="7262F177" w14:textId="77777777" w:rsidR="00407C09" w:rsidRDefault="00000000">
            <w:pPr>
              <w:widowControl/>
              <w:jc w:val="center"/>
              <w:rPr>
                <w:rFonts w:ascii="宋体" w:eastAsia="宋体" w:hAnsi="宋体" w:cs="宋体"/>
                <w:snapToGrid w:val="0"/>
                <w:kern w:val="0"/>
                <w:sz w:val="24"/>
              </w:rPr>
            </w:pPr>
            <w:r>
              <w:rPr>
                <w:rFonts w:ascii="宋体" w:eastAsia="宋体" w:hAnsi="宋体" w:cs="宋体" w:hint="eastAsia"/>
                <w:sz w:val="24"/>
              </w:rPr>
              <w:t>（项目组成员）</w:t>
            </w:r>
          </w:p>
        </w:tc>
        <w:tc>
          <w:tcPr>
            <w:tcW w:w="5381" w:type="dxa"/>
            <w:tcBorders>
              <w:top w:val="single" w:sz="4" w:space="0" w:color="auto"/>
              <w:left w:val="single" w:sz="4" w:space="0" w:color="auto"/>
              <w:bottom w:val="single" w:sz="4" w:space="0" w:color="auto"/>
              <w:right w:val="single" w:sz="4" w:space="0" w:color="auto"/>
            </w:tcBorders>
            <w:vAlign w:val="center"/>
          </w:tcPr>
          <w:p w14:paraId="58D650F9" w14:textId="07DFA025" w:rsidR="00407C09" w:rsidRDefault="00000000">
            <w:pPr>
              <w:rPr>
                <w:rFonts w:ascii="Times New Roman" w:eastAsia="宋体" w:hAnsi="Times New Roman" w:cs="Times New Roman"/>
                <w:sz w:val="24"/>
              </w:rPr>
            </w:pPr>
            <w:r>
              <w:rPr>
                <w:rFonts w:ascii="Times New Roman" w:eastAsia="宋体" w:hAnsi="Times New Roman" w:cs="Times New Roman" w:hint="eastAsia"/>
                <w:sz w:val="24"/>
              </w:rPr>
              <w:t>项目组成员具备资产评估师职业资格、注册房地产估价师、</w:t>
            </w:r>
            <w:r w:rsidR="005921C1">
              <w:rPr>
                <w:rFonts w:ascii="Times New Roman" w:eastAsia="宋体" w:hAnsi="Times New Roman" w:cs="Times New Roman" w:hint="eastAsia"/>
                <w:sz w:val="24"/>
              </w:rPr>
              <w:t>中级及以上</w:t>
            </w:r>
            <w:r>
              <w:rPr>
                <w:rFonts w:ascii="Times New Roman" w:eastAsia="宋体" w:hAnsi="Times New Roman" w:cs="Times New Roman" w:hint="eastAsia"/>
                <w:sz w:val="24"/>
              </w:rPr>
              <w:t>职称。</w:t>
            </w:r>
          </w:p>
        </w:tc>
      </w:tr>
    </w:tbl>
    <w:p w14:paraId="1A94283F" w14:textId="77777777" w:rsidR="00407C09" w:rsidRDefault="00000000">
      <w:pPr>
        <w:snapToGrid w:val="0"/>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）技术服务要求</w:t>
      </w:r>
    </w:p>
    <w:tbl>
      <w:tblPr>
        <w:tblW w:w="58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843"/>
        <w:gridCol w:w="7236"/>
      </w:tblGrid>
      <w:tr w:rsidR="00407C09" w14:paraId="2B5176E9" w14:textId="77777777">
        <w:trPr>
          <w:trHeight w:val="878"/>
          <w:jc w:val="center"/>
        </w:trPr>
        <w:tc>
          <w:tcPr>
            <w:tcW w:w="704" w:type="dxa"/>
            <w:tcBorders>
              <w:top w:val="single" w:sz="4" w:space="0" w:color="auto"/>
              <w:left w:val="single" w:sz="4" w:space="0" w:color="auto"/>
              <w:bottom w:val="single" w:sz="4" w:space="0" w:color="auto"/>
              <w:right w:val="single" w:sz="4" w:space="0" w:color="auto"/>
            </w:tcBorders>
            <w:vAlign w:val="center"/>
          </w:tcPr>
          <w:p w14:paraId="40D8B44E" w14:textId="77777777" w:rsidR="00407C09" w:rsidRDefault="00000000">
            <w:pPr>
              <w:widowControl/>
              <w:spacing w:line="400" w:lineRule="exact"/>
              <w:jc w:val="center"/>
              <w:textAlignment w:val="center"/>
              <w:rPr>
                <w:rFonts w:ascii="宋体" w:eastAsia="宋体" w:hAnsi="宋体" w:cs="宋体"/>
                <w:kern w:val="0"/>
                <w:sz w:val="24"/>
              </w:rPr>
            </w:pPr>
            <w:r>
              <w:rPr>
                <w:rFonts w:ascii="Times New Roman" w:eastAsia="宋体" w:hAnsi="Times New Roman" w:cs="Times New Roman" w:hint="eastAsia"/>
                <w:b/>
                <w:bCs/>
                <w:sz w:val="24"/>
              </w:rPr>
              <w:lastRenderedPageBreak/>
              <w:t>序号</w:t>
            </w:r>
          </w:p>
        </w:tc>
        <w:tc>
          <w:tcPr>
            <w:tcW w:w="1843" w:type="dxa"/>
            <w:tcBorders>
              <w:top w:val="single" w:sz="4" w:space="0" w:color="auto"/>
              <w:left w:val="single" w:sz="4" w:space="0" w:color="auto"/>
              <w:bottom w:val="single" w:sz="4" w:space="0" w:color="auto"/>
              <w:right w:val="single" w:sz="4" w:space="0" w:color="auto"/>
            </w:tcBorders>
            <w:vAlign w:val="center"/>
          </w:tcPr>
          <w:p w14:paraId="5489EFBF" w14:textId="77777777" w:rsidR="00407C09" w:rsidRDefault="00000000">
            <w:pPr>
              <w:widowControl/>
              <w:spacing w:line="400" w:lineRule="exact"/>
              <w:jc w:val="center"/>
              <w:textAlignment w:val="center"/>
              <w:rPr>
                <w:rFonts w:ascii="宋体" w:eastAsia="宋体" w:hAnsi="宋体" w:cs="宋体"/>
                <w:kern w:val="0"/>
                <w:sz w:val="24"/>
              </w:rPr>
            </w:pPr>
            <w:r>
              <w:rPr>
                <w:rFonts w:ascii="Times New Roman" w:eastAsia="宋体" w:hAnsi="Times New Roman" w:cs="Times New Roman" w:hint="eastAsia"/>
                <w:b/>
                <w:bCs/>
                <w:sz w:val="24"/>
              </w:rPr>
              <w:t>技术服务要求</w:t>
            </w:r>
          </w:p>
        </w:tc>
        <w:tc>
          <w:tcPr>
            <w:tcW w:w="7236" w:type="dxa"/>
            <w:tcBorders>
              <w:top w:val="single" w:sz="4" w:space="0" w:color="auto"/>
              <w:left w:val="single" w:sz="4" w:space="0" w:color="auto"/>
              <w:bottom w:val="single" w:sz="4" w:space="0" w:color="auto"/>
              <w:right w:val="single" w:sz="4" w:space="0" w:color="auto"/>
            </w:tcBorders>
            <w:vAlign w:val="center"/>
          </w:tcPr>
          <w:p w14:paraId="4ABF634E" w14:textId="77777777" w:rsidR="00407C09" w:rsidRDefault="00000000">
            <w:pPr>
              <w:widowControl/>
              <w:spacing w:line="400" w:lineRule="exact"/>
              <w:jc w:val="center"/>
              <w:textAlignment w:val="center"/>
              <w:rPr>
                <w:rFonts w:ascii="宋体" w:eastAsia="宋体" w:hAnsi="宋体" w:cs="宋体"/>
                <w:kern w:val="0"/>
                <w:sz w:val="24"/>
              </w:rPr>
            </w:pPr>
            <w:r>
              <w:rPr>
                <w:rFonts w:ascii="Times New Roman" w:eastAsia="宋体" w:hAnsi="Times New Roman" w:cs="Times New Roman" w:hint="eastAsia"/>
                <w:b/>
                <w:bCs/>
                <w:sz w:val="24"/>
              </w:rPr>
              <w:t>具体要求内容</w:t>
            </w:r>
          </w:p>
        </w:tc>
      </w:tr>
      <w:tr w:rsidR="00407C09" w14:paraId="30E49DE3" w14:textId="77777777">
        <w:trPr>
          <w:trHeight w:val="274"/>
          <w:jc w:val="center"/>
        </w:trPr>
        <w:tc>
          <w:tcPr>
            <w:tcW w:w="704" w:type="dxa"/>
            <w:tcBorders>
              <w:top w:val="single" w:sz="4" w:space="0" w:color="auto"/>
              <w:left w:val="single" w:sz="4" w:space="0" w:color="auto"/>
              <w:right w:val="single" w:sz="4" w:space="0" w:color="auto"/>
            </w:tcBorders>
            <w:vAlign w:val="center"/>
          </w:tcPr>
          <w:p w14:paraId="6F4B9EBC"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1</w:t>
            </w:r>
          </w:p>
        </w:tc>
        <w:tc>
          <w:tcPr>
            <w:tcW w:w="1843" w:type="dxa"/>
            <w:tcBorders>
              <w:top w:val="single" w:sz="4" w:space="0" w:color="auto"/>
              <w:left w:val="single" w:sz="4" w:space="0" w:color="auto"/>
              <w:right w:val="single" w:sz="4" w:space="0" w:color="auto"/>
            </w:tcBorders>
            <w:vAlign w:val="center"/>
          </w:tcPr>
          <w:p w14:paraId="4315872F"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项目分析与背景解读方案</w:t>
            </w:r>
          </w:p>
        </w:tc>
        <w:tc>
          <w:tcPr>
            <w:tcW w:w="7236" w:type="dxa"/>
            <w:tcBorders>
              <w:top w:val="single" w:sz="4" w:space="0" w:color="auto"/>
              <w:left w:val="single" w:sz="4" w:space="0" w:color="auto"/>
              <w:bottom w:val="single" w:sz="4" w:space="0" w:color="auto"/>
              <w:right w:val="single" w:sz="4" w:space="0" w:color="auto"/>
            </w:tcBorders>
            <w:vAlign w:val="center"/>
          </w:tcPr>
          <w:p w14:paraId="2BEFFDB4" w14:textId="77777777" w:rsidR="00407C09" w:rsidRDefault="00000000">
            <w:pPr>
              <w:widowControl/>
              <w:jc w:val="left"/>
              <w:rPr>
                <w:rFonts w:ascii="宋体" w:eastAsia="宋体" w:hAnsi="宋体" w:cs="宋体"/>
                <w:bCs/>
                <w:kern w:val="0"/>
                <w:sz w:val="24"/>
              </w:rPr>
            </w:pPr>
            <w:r>
              <w:rPr>
                <w:rFonts w:ascii="宋体" w:eastAsia="宋体" w:hAnsi="宋体" w:cs="宋体" w:hint="eastAsia"/>
                <w:bCs/>
                <w:kern w:val="0"/>
                <w:sz w:val="24"/>
              </w:rPr>
              <w:t>投标人提供的项目分析与背景解读方案，包含但不限于（1）对预评估、社会稳定风险评估和土地腾退评估工作的基本概况及需求应了解；（2）对预评估、社会稳定风险评估和土地腾退评估服务开展的必要性应分析；（3）方案中对预评估、社会稳定风险评估和土地腾退评估开展的目标与背景分析。</w:t>
            </w:r>
          </w:p>
        </w:tc>
      </w:tr>
      <w:tr w:rsidR="00407C09" w14:paraId="4338FF6C" w14:textId="77777777">
        <w:trPr>
          <w:trHeight w:val="58"/>
          <w:jc w:val="center"/>
        </w:trPr>
        <w:tc>
          <w:tcPr>
            <w:tcW w:w="704" w:type="dxa"/>
            <w:tcBorders>
              <w:top w:val="single" w:sz="4" w:space="0" w:color="auto"/>
              <w:left w:val="single" w:sz="4" w:space="0" w:color="auto"/>
              <w:right w:val="single" w:sz="4" w:space="0" w:color="auto"/>
            </w:tcBorders>
            <w:vAlign w:val="center"/>
          </w:tcPr>
          <w:p w14:paraId="4D89C97B"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2</w:t>
            </w:r>
          </w:p>
        </w:tc>
        <w:tc>
          <w:tcPr>
            <w:tcW w:w="1843" w:type="dxa"/>
            <w:tcBorders>
              <w:top w:val="single" w:sz="4" w:space="0" w:color="auto"/>
              <w:left w:val="single" w:sz="4" w:space="0" w:color="auto"/>
              <w:right w:val="single" w:sz="4" w:space="0" w:color="auto"/>
            </w:tcBorders>
            <w:vAlign w:val="center"/>
          </w:tcPr>
          <w:p w14:paraId="3A03607B"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项目服务方案</w:t>
            </w:r>
          </w:p>
        </w:tc>
        <w:tc>
          <w:tcPr>
            <w:tcW w:w="7236" w:type="dxa"/>
            <w:tcBorders>
              <w:top w:val="single" w:sz="4" w:space="0" w:color="auto"/>
              <w:left w:val="single" w:sz="4" w:space="0" w:color="auto"/>
              <w:bottom w:val="single" w:sz="4" w:space="0" w:color="auto"/>
              <w:right w:val="single" w:sz="4" w:space="0" w:color="auto"/>
            </w:tcBorders>
            <w:vAlign w:val="center"/>
          </w:tcPr>
          <w:p w14:paraId="2E991EA2" w14:textId="77777777" w:rsidR="00407C09" w:rsidRDefault="00000000">
            <w:pPr>
              <w:widowControl/>
              <w:jc w:val="left"/>
              <w:rPr>
                <w:rFonts w:ascii="宋体" w:eastAsia="宋体" w:hAnsi="宋体" w:cs="宋体"/>
                <w:bCs/>
                <w:kern w:val="0"/>
                <w:sz w:val="24"/>
              </w:rPr>
            </w:pPr>
            <w:r>
              <w:rPr>
                <w:rFonts w:ascii="Times New Roman" w:eastAsia="宋体" w:hAnsi="Times New Roman" w:cs="Times New Roman" w:hint="eastAsia"/>
                <w:sz w:val="24"/>
              </w:rPr>
              <w:t>投标人提供的本项目服务方案，包含但不限于</w:t>
            </w:r>
            <w:r>
              <w:rPr>
                <w:rFonts w:ascii="宋体" w:eastAsia="宋体" w:hAnsi="宋体" w:cs="宋体" w:hint="eastAsia"/>
                <w:kern w:val="0"/>
                <w:sz w:val="24"/>
                <w:lang w:bidi="ar"/>
              </w:rPr>
              <w:t>（1）项目预评估、社会稳定风险评估和土地腾退评估内容；（2）项目预评估、社会稳定风险评估和土地腾退评估依据；（3）项目人员与设备配置方案</w:t>
            </w:r>
            <w:r>
              <w:rPr>
                <w:rFonts w:ascii="Times New Roman" w:eastAsia="宋体" w:hAnsi="Times New Roman" w:cs="Times New Roman" w:hint="eastAsia"/>
                <w:sz w:val="24"/>
              </w:rPr>
              <w:t>。</w:t>
            </w:r>
          </w:p>
        </w:tc>
      </w:tr>
      <w:tr w:rsidR="00407C09" w14:paraId="37426169" w14:textId="77777777">
        <w:trPr>
          <w:trHeight w:val="58"/>
          <w:jc w:val="center"/>
        </w:trPr>
        <w:tc>
          <w:tcPr>
            <w:tcW w:w="704" w:type="dxa"/>
            <w:tcBorders>
              <w:top w:val="single" w:sz="4" w:space="0" w:color="auto"/>
              <w:left w:val="single" w:sz="4" w:space="0" w:color="auto"/>
              <w:right w:val="single" w:sz="4" w:space="0" w:color="auto"/>
            </w:tcBorders>
            <w:vAlign w:val="center"/>
          </w:tcPr>
          <w:p w14:paraId="7CABB284"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3</w:t>
            </w:r>
          </w:p>
        </w:tc>
        <w:tc>
          <w:tcPr>
            <w:tcW w:w="1843" w:type="dxa"/>
            <w:tcBorders>
              <w:top w:val="single" w:sz="4" w:space="0" w:color="auto"/>
              <w:left w:val="single" w:sz="4" w:space="0" w:color="auto"/>
              <w:right w:val="single" w:sz="4" w:space="0" w:color="auto"/>
            </w:tcBorders>
            <w:vAlign w:val="center"/>
          </w:tcPr>
          <w:p w14:paraId="61EC5B73"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关键任务分析及措施</w:t>
            </w:r>
          </w:p>
        </w:tc>
        <w:tc>
          <w:tcPr>
            <w:tcW w:w="7236" w:type="dxa"/>
            <w:tcBorders>
              <w:top w:val="single" w:sz="4" w:space="0" w:color="auto"/>
              <w:left w:val="single" w:sz="4" w:space="0" w:color="auto"/>
              <w:bottom w:val="single" w:sz="4" w:space="0" w:color="auto"/>
              <w:right w:val="single" w:sz="4" w:space="0" w:color="auto"/>
            </w:tcBorders>
            <w:vAlign w:val="center"/>
          </w:tcPr>
          <w:p w14:paraId="437D4164" w14:textId="77777777" w:rsidR="00407C09" w:rsidRDefault="00000000">
            <w:pPr>
              <w:widowControl/>
              <w:jc w:val="left"/>
              <w:rPr>
                <w:rFonts w:ascii="宋体" w:eastAsia="宋体" w:hAnsi="宋体" w:cs="宋体"/>
                <w:bCs/>
                <w:kern w:val="0"/>
                <w:sz w:val="24"/>
              </w:rPr>
            </w:pPr>
            <w:r>
              <w:rPr>
                <w:rFonts w:ascii="宋体" w:eastAsia="宋体" w:hAnsi="宋体" w:cs="宋体" w:hint="eastAsia"/>
                <w:bCs/>
                <w:kern w:val="0"/>
                <w:sz w:val="24"/>
              </w:rPr>
              <w:t>投标人提供的关键任务分析及措施，包含但不限于（1）在合理分析国家、湖北省、武汉市有关预评估、社会稳定风险评估和土地腾退评估政策及制度规定的基础上提出项目的关键点及分析；（2）对应的关键点处理措施；（3）信息沟通与反馈方案。</w:t>
            </w:r>
          </w:p>
        </w:tc>
      </w:tr>
      <w:tr w:rsidR="00407C09" w14:paraId="59E33F6D" w14:textId="77777777">
        <w:trPr>
          <w:trHeight w:val="58"/>
          <w:jc w:val="center"/>
        </w:trPr>
        <w:tc>
          <w:tcPr>
            <w:tcW w:w="704" w:type="dxa"/>
            <w:tcBorders>
              <w:top w:val="single" w:sz="4" w:space="0" w:color="auto"/>
              <w:left w:val="single" w:sz="4" w:space="0" w:color="auto"/>
              <w:right w:val="single" w:sz="4" w:space="0" w:color="auto"/>
            </w:tcBorders>
            <w:vAlign w:val="center"/>
          </w:tcPr>
          <w:p w14:paraId="089FC8F2"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4</w:t>
            </w:r>
          </w:p>
        </w:tc>
        <w:tc>
          <w:tcPr>
            <w:tcW w:w="1843" w:type="dxa"/>
            <w:tcBorders>
              <w:top w:val="single" w:sz="4" w:space="0" w:color="auto"/>
              <w:left w:val="single" w:sz="4" w:space="0" w:color="auto"/>
              <w:right w:val="single" w:sz="4" w:space="0" w:color="auto"/>
            </w:tcBorders>
            <w:vAlign w:val="center"/>
          </w:tcPr>
          <w:p w14:paraId="74ECB08C"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评估思路及技术路线</w:t>
            </w:r>
          </w:p>
        </w:tc>
        <w:tc>
          <w:tcPr>
            <w:tcW w:w="7236" w:type="dxa"/>
            <w:tcBorders>
              <w:top w:val="single" w:sz="4" w:space="0" w:color="auto"/>
              <w:left w:val="single" w:sz="4" w:space="0" w:color="auto"/>
              <w:bottom w:val="single" w:sz="4" w:space="0" w:color="auto"/>
              <w:right w:val="single" w:sz="4" w:space="0" w:color="auto"/>
            </w:tcBorders>
            <w:vAlign w:val="center"/>
          </w:tcPr>
          <w:p w14:paraId="373DD363" w14:textId="77777777" w:rsidR="00407C09" w:rsidRDefault="00000000">
            <w:pPr>
              <w:widowControl/>
              <w:jc w:val="left"/>
              <w:rPr>
                <w:rFonts w:ascii="宋体" w:eastAsia="宋体" w:hAnsi="宋体" w:cs="宋体"/>
                <w:bCs/>
                <w:kern w:val="0"/>
                <w:sz w:val="24"/>
              </w:rPr>
            </w:pPr>
            <w:r>
              <w:rPr>
                <w:rFonts w:ascii="宋体" w:eastAsia="宋体" w:hAnsi="宋体" w:cs="宋体" w:hint="eastAsia"/>
                <w:bCs/>
                <w:kern w:val="0"/>
                <w:sz w:val="24"/>
              </w:rPr>
              <w:t>投标人提供评估思路及技术路线，包括但不限于（1）评估整体程序；（2）评估思路与技术路线；（3）评估方法的选择与使用。</w:t>
            </w:r>
          </w:p>
        </w:tc>
      </w:tr>
      <w:tr w:rsidR="00407C09" w14:paraId="7797739E" w14:textId="77777777">
        <w:trPr>
          <w:trHeight w:val="58"/>
          <w:jc w:val="center"/>
        </w:trPr>
        <w:tc>
          <w:tcPr>
            <w:tcW w:w="704" w:type="dxa"/>
            <w:tcBorders>
              <w:top w:val="single" w:sz="4" w:space="0" w:color="auto"/>
              <w:left w:val="single" w:sz="4" w:space="0" w:color="auto"/>
              <w:right w:val="single" w:sz="4" w:space="0" w:color="auto"/>
            </w:tcBorders>
            <w:vAlign w:val="center"/>
          </w:tcPr>
          <w:p w14:paraId="7E0516DB"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5</w:t>
            </w:r>
          </w:p>
        </w:tc>
        <w:tc>
          <w:tcPr>
            <w:tcW w:w="1843" w:type="dxa"/>
            <w:tcBorders>
              <w:top w:val="single" w:sz="4" w:space="0" w:color="auto"/>
              <w:left w:val="single" w:sz="4" w:space="0" w:color="auto"/>
              <w:right w:val="single" w:sz="4" w:space="0" w:color="auto"/>
            </w:tcBorders>
            <w:vAlign w:val="center"/>
          </w:tcPr>
          <w:p w14:paraId="244ABCBB" w14:textId="77777777" w:rsidR="00407C09" w:rsidRDefault="00000000">
            <w:pPr>
              <w:widowControl/>
              <w:jc w:val="center"/>
              <w:rPr>
                <w:rFonts w:ascii="宋体" w:eastAsia="宋体" w:hAnsi="宋体" w:cs="宋体"/>
                <w:bCs/>
                <w:kern w:val="0"/>
                <w:sz w:val="24"/>
              </w:rPr>
            </w:pPr>
            <w:r>
              <w:rPr>
                <w:rFonts w:ascii="宋体" w:eastAsia="宋体" w:hAnsi="宋体" w:cs="宋体" w:hint="eastAsia"/>
                <w:kern w:val="0"/>
                <w:sz w:val="24"/>
                <w:lang w:bidi="ar"/>
              </w:rPr>
              <w:t>预评估程序与实施方案</w:t>
            </w:r>
          </w:p>
        </w:tc>
        <w:tc>
          <w:tcPr>
            <w:tcW w:w="7236" w:type="dxa"/>
            <w:tcBorders>
              <w:top w:val="single" w:sz="4" w:space="0" w:color="auto"/>
              <w:left w:val="single" w:sz="4" w:space="0" w:color="auto"/>
              <w:bottom w:val="single" w:sz="4" w:space="0" w:color="auto"/>
              <w:right w:val="single" w:sz="4" w:space="0" w:color="auto"/>
            </w:tcBorders>
            <w:vAlign w:val="center"/>
          </w:tcPr>
          <w:p w14:paraId="62371E6F" w14:textId="77777777" w:rsidR="00407C09" w:rsidRDefault="00000000">
            <w:pPr>
              <w:widowControl/>
              <w:jc w:val="left"/>
              <w:rPr>
                <w:rFonts w:ascii="宋体" w:eastAsia="宋体" w:hAnsi="宋体" w:cs="宋体"/>
                <w:kern w:val="0"/>
                <w:sz w:val="24"/>
                <w:lang w:bidi="ar"/>
              </w:rPr>
            </w:pPr>
            <w:r>
              <w:rPr>
                <w:rFonts w:ascii="宋体" w:eastAsia="宋体" w:hAnsi="宋体" w:cs="宋体" w:hint="eastAsia"/>
                <w:kern w:val="0"/>
                <w:sz w:val="24"/>
                <w:lang w:bidi="ar"/>
              </w:rPr>
              <w:t>投标人提供预评估程序与实施方案，包含但不限于（1）预评估作业方案的编制；（2）预评估资料收集与实地踏勘；（3）预评估报告大纲。</w:t>
            </w:r>
          </w:p>
        </w:tc>
      </w:tr>
      <w:tr w:rsidR="00407C09" w14:paraId="6C54C800" w14:textId="77777777">
        <w:trPr>
          <w:trHeight w:val="58"/>
          <w:jc w:val="center"/>
        </w:trPr>
        <w:tc>
          <w:tcPr>
            <w:tcW w:w="704" w:type="dxa"/>
            <w:tcBorders>
              <w:top w:val="single" w:sz="4" w:space="0" w:color="auto"/>
              <w:left w:val="single" w:sz="4" w:space="0" w:color="auto"/>
              <w:right w:val="single" w:sz="4" w:space="0" w:color="auto"/>
            </w:tcBorders>
            <w:vAlign w:val="center"/>
          </w:tcPr>
          <w:p w14:paraId="083B78CD"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6</w:t>
            </w:r>
          </w:p>
        </w:tc>
        <w:tc>
          <w:tcPr>
            <w:tcW w:w="1843" w:type="dxa"/>
            <w:tcBorders>
              <w:top w:val="single" w:sz="4" w:space="0" w:color="auto"/>
              <w:left w:val="single" w:sz="4" w:space="0" w:color="auto"/>
              <w:right w:val="single" w:sz="4" w:space="0" w:color="auto"/>
            </w:tcBorders>
            <w:vAlign w:val="center"/>
          </w:tcPr>
          <w:p w14:paraId="6C960273" w14:textId="77777777" w:rsidR="00407C09" w:rsidRDefault="00000000">
            <w:pPr>
              <w:widowControl/>
              <w:jc w:val="center"/>
              <w:rPr>
                <w:rFonts w:ascii="宋体" w:eastAsia="宋体" w:hAnsi="宋体" w:cs="宋体"/>
                <w:bCs/>
                <w:kern w:val="0"/>
                <w:sz w:val="24"/>
              </w:rPr>
            </w:pPr>
            <w:r>
              <w:rPr>
                <w:rFonts w:ascii="宋体" w:eastAsia="宋体" w:hAnsi="宋体" w:cs="宋体" w:hint="eastAsia"/>
                <w:kern w:val="0"/>
                <w:sz w:val="24"/>
                <w:lang w:bidi="ar"/>
              </w:rPr>
              <w:t>评估质量保障措施</w:t>
            </w:r>
          </w:p>
        </w:tc>
        <w:tc>
          <w:tcPr>
            <w:tcW w:w="7236" w:type="dxa"/>
            <w:tcBorders>
              <w:top w:val="single" w:sz="4" w:space="0" w:color="auto"/>
              <w:left w:val="single" w:sz="4" w:space="0" w:color="auto"/>
              <w:bottom w:val="single" w:sz="4" w:space="0" w:color="auto"/>
              <w:right w:val="single" w:sz="4" w:space="0" w:color="auto"/>
            </w:tcBorders>
            <w:vAlign w:val="center"/>
          </w:tcPr>
          <w:p w14:paraId="51E8D589" w14:textId="77777777" w:rsidR="00407C09" w:rsidRDefault="00000000">
            <w:pPr>
              <w:widowControl/>
              <w:jc w:val="left"/>
              <w:rPr>
                <w:rFonts w:ascii="宋体" w:eastAsia="宋体" w:hAnsi="宋体" w:cs="宋体"/>
                <w:kern w:val="0"/>
                <w:sz w:val="24"/>
                <w:lang w:bidi="ar"/>
              </w:rPr>
            </w:pPr>
            <w:r>
              <w:rPr>
                <w:rFonts w:ascii="宋体" w:eastAsia="宋体" w:hAnsi="宋体" w:cs="宋体" w:hint="eastAsia"/>
                <w:bCs/>
                <w:kern w:val="0"/>
                <w:sz w:val="24"/>
              </w:rPr>
              <w:t>投标人</w:t>
            </w:r>
            <w:r>
              <w:rPr>
                <w:rFonts w:ascii="宋体" w:eastAsia="宋体" w:hAnsi="宋体" w:cs="宋体" w:hint="eastAsia"/>
                <w:kern w:val="0"/>
                <w:sz w:val="24"/>
                <w:lang w:bidi="ar"/>
              </w:rPr>
              <w:t>提供评估质量保障措施，</w:t>
            </w:r>
            <w:r>
              <w:rPr>
                <w:rFonts w:ascii="宋体" w:eastAsia="宋体" w:hAnsi="宋体" w:cs="宋体" w:hint="eastAsia"/>
                <w:bCs/>
                <w:kern w:val="0"/>
                <w:sz w:val="24"/>
              </w:rPr>
              <w:t>包含但不限于（1）</w:t>
            </w:r>
            <w:r>
              <w:rPr>
                <w:rFonts w:ascii="宋体" w:eastAsia="宋体" w:hAnsi="宋体" w:cs="宋体" w:hint="eastAsia"/>
                <w:kern w:val="0"/>
                <w:sz w:val="24"/>
                <w:lang w:bidi="ar"/>
              </w:rPr>
              <w:t>质量管理规章制度；（2）评审报告审查核定措施及人员安排；（</w:t>
            </w:r>
            <w:r>
              <w:rPr>
                <w:rFonts w:ascii="宋体" w:eastAsia="宋体" w:hAnsi="宋体" w:cs="宋体"/>
                <w:kern w:val="0"/>
                <w:sz w:val="24"/>
                <w:lang w:bidi="ar"/>
              </w:rPr>
              <w:t>3</w:t>
            </w:r>
            <w:r>
              <w:rPr>
                <w:rFonts w:ascii="宋体" w:eastAsia="宋体" w:hAnsi="宋体" w:cs="宋体" w:hint="eastAsia"/>
                <w:kern w:val="0"/>
                <w:sz w:val="24"/>
                <w:lang w:bidi="ar"/>
              </w:rPr>
              <w:t>）因成果质量问题造成采购人损失的处理措施。</w:t>
            </w:r>
          </w:p>
        </w:tc>
      </w:tr>
      <w:tr w:rsidR="00407C09" w14:paraId="271D5A68" w14:textId="77777777">
        <w:trPr>
          <w:trHeight w:val="850"/>
          <w:jc w:val="center"/>
        </w:trPr>
        <w:tc>
          <w:tcPr>
            <w:tcW w:w="704" w:type="dxa"/>
            <w:tcBorders>
              <w:top w:val="single" w:sz="4" w:space="0" w:color="auto"/>
              <w:left w:val="single" w:sz="4" w:space="0" w:color="auto"/>
              <w:right w:val="single" w:sz="4" w:space="0" w:color="auto"/>
            </w:tcBorders>
            <w:vAlign w:val="center"/>
          </w:tcPr>
          <w:p w14:paraId="0B89A309"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7</w:t>
            </w:r>
          </w:p>
        </w:tc>
        <w:tc>
          <w:tcPr>
            <w:tcW w:w="1843" w:type="dxa"/>
            <w:tcBorders>
              <w:top w:val="single" w:sz="4" w:space="0" w:color="auto"/>
              <w:left w:val="single" w:sz="4" w:space="0" w:color="auto"/>
              <w:right w:val="single" w:sz="4" w:space="0" w:color="auto"/>
            </w:tcBorders>
            <w:vAlign w:val="center"/>
          </w:tcPr>
          <w:p w14:paraId="3A404DA3"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进度计划方案</w:t>
            </w:r>
          </w:p>
        </w:tc>
        <w:tc>
          <w:tcPr>
            <w:tcW w:w="7236" w:type="dxa"/>
            <w:tcBorders>
              <w:top w:val="single" w:sz="4" w:space="0" w:color="auto"/>
              <w:left w:val="single" w:sz="4" w:space="0" w:color="auto"/>
              <w:bottom w:val="single" w:sz="4" w:space="0" w:color="auto"/>
              <w:right w:val="single" w:sz="4" w:space="0" w:color="auto"/>
            </w:tcBorders>
            <w:vAlign w:val="center"/>
          </w:tcPr>
          <w:p w14:paraId="4FEF36FD" w14:textId="77777777" w:rsidR="00407C09" w:rsidRDefault="00000000">
            <w:pPr>
              <w:widowControl/>
              <w:jc w:val="left"/>
              <w:rPr>
                <w:rFonts w:ascii="宋体" w:eastAsia="宋体" w:hAnsi="宋体" w:cs="宋体"/>
                <w:kern w:val="0"/>
                <w:sz w:val="24"/>
                <w:lang w:bidi="ar"/>
              </w:rPr>
            </w:pPr>
            <w:r>
              <w:rPr>
                <w:rFonts w:ascii="宋体" w:eastAsia="宋体" w:hAnsi="宋体" w:cs="宋体" w:hint="eastAsia"/>
                <w:kern w:val="0"/>
                <w:sz w:val="24"/>
                <w:lang w:bidi="ar"/>
              </w:rPr>
              <w:t>投标人提供</w:t>
            </w:r>
            <w:r>
              <w:rPr>
                <w:rFonts w:ascii="宋体" w:eastAsia="宋体" w:hAnsi="宋体" w:cs="宋体" w:hint="eastAsia"/>
                <w:bCs/>
                <w:kern w:val="0"/>
                <w:sz w:val="24"/>
              </w:rPr>
              <w:t>进度计划方案</w:t>
            </w:r>
            <w:r>
              <w:rPr>
                <w:rFonts w:ascii="宋体" w:eastAsia="宋体" w:hAnsi="宋体" w:cs="宋体" w:hint="eastAsia"/>
                <w:kern w:val="0"/>
                <w:sz w:val="24"/>
                <w:lang w:bidi="ar"/>
              </w:rPr>
              <w:t>，</w:t>
            </w:r>
            <w:r>
              <w:rPr>
                <w:rFonts w:ascii="宋体" w:eastAsia="宋体" w:hAnsi="宋体" w:cs="宋体" w:hint="eastAsia"/>
                <w:bCs/>
                <w:kern w:val="0"/>
                <w:sz w:val="24"/>
              </w:rPr>
              <w:t>包含但不限于（1）</w:t>
            </w:r>
            <w:r>
              <w:rPr>
                <w:rFonts w:ascii="宋体" w:eastAsia="宋体" w:hAnsi="宋体" w:cs="宋体" w:hint="eastAsia"/>
                <w:kern w:val="0"/>
                <w:sz w:val="24"/>
                <w:lang w:bidi="ar"/>
              </w:rPr>
              <w:t>评估时限及进度节点保证方案；（2）对进度计划及实施计划提出保障性措施以及惩罚性措施；（3）成果保证方案</w:t>
            </w:r>
            <w:r>
              <w:rPr>
                <w:rFonts w:ascii="宋体" w:eastAsia="宋体" w:hAnsi="宋体" w:cs="宋体" w:hint="eastAsia"/>
                <w:bCs/>
                <w:kern w:val="0"/>
                <w:sz w:val="24"/>
              </w:rPr>
              <w:t>。</w:t>
            </w:r>
          </w:p>
        </w:tc>
      </w:tr>
      <w:tr w:rsidR="00407C09" w14:paraId="7012EA49" w14:textId="77777777">
        <w:trPr>
          <w:trHeight w:val="850"/>
          <w:jc w:val="center"/>
        </w:trPr>
        <w:tc>
          <w:tcPr>
            <w:tcW w:w="704" w:type="dxa"/>
            <w:tcBorders>
              <w:top w:val="single" w:sz="4" w:space="0" w:color="auto"/>
              <w:left w:val="single" w:sz="4" w:space="0" w:color="auto"/>
              <w:right w:val="single" w:sz="4" w:space="0" w:color="auto"/>
            </w:tcBorders>
            <w:vAlign w:val="center"/>
          </w:tcPr>
          <w:p w14:paraId="2C222119"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8</w:t>
            </w:r>
          </w:p>
        </w:tc>
        <w:tc>
          <w:tcPr>
            <w:tcW w:w="1843" w:type="dxa"/>
            <w:tcBorders>
              <w:top w:val="single" w:sz="4" w:space="0" w:color="auto"/>
              <w:left w:val="single" w:sz="4" w:space="0" w:color="auto"/>
              <w:right w:val="single" w:sz="4" w:space="0" w:color="auto"/>
            </w:tcBorders>
            <w:vAlign w:val="center"/>
          </w:tcPr>
          <w:p w14:paraId="345C8357"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服务保障响应方案</w:t>
            </w:r>
          </w:p>
        </w:tc>
        <w:tc>
          <w:tcPr>
            <w:tcW w:w="7236" w:type="dxa"/>
            <w:tcBorders>
              <w:top w:val="single" w:sz="4" w:space="0" w:color="auto"/>
              <w:left w:val="single" w:sz="4" w:space="0" w:color="auto"/>
              <w:bottom w:val="single" w:sz="4" w:space="0" w:color="auto"/>
              <w:right w:val="single" w:sz="4" w:space="0" w:color="auto"/>
            </w:tcBorders>
            <w:vAlign w:val="center"/>
          </w:tcPr>
          <w:p w14:paraId="5C27707A" w14:textId="77777777" w:rsidR="00407C09" w:rsidRDefault="00000000">
            <w:pPr>
              <w:widowControl/>
              <w:jc w:val="left"/>
              <w:rPr>
                <w:rFonts w:ascii="宋体" w:eastAsia="宋体" w:hAnsi="宋体" w:cs="宋体"/>
                <w:bCs/>
                <w:kern w:val="0"/>
                <w:sz w:val="24"/>
              </w:rPr>
            </w:pPr>
            <w:r>
              <w:rPr>
                <w:rFonts w:ascii="宋体" w:eastAsia="宋体" w:hAnsi="宋体" w:cs="宋体" w:hint="eastAsia"/>
                <w:bCs/>
                <w:kern w:val="0"/>
                <w:sz w:val="24"/>
              </w:rPr>
              <w:t>投标人提供项目服务保障响应方案，包含但不限于（1）服务响应时间和及时响应措施；（2）本地化服务方案；（3）应急预案与应急管理实施方案。</w:t>
            </w:r>
          </w:p>
        </w:tc>
      </w:tr>
      <w:tr w:rsidR="00407C09" w14:paraId="3A2F45FD" w14:textId="77777777">
        <w:trPr>
          <w:trHeight w:val="850"/>
          <w:jc w:val="center"/>
        </w:trPr>
        <w:tc>
          <w:tcPr>
            <w:tcW w:w="704" w:type="dxa"/>
            <w:tcBorders>
              <w:top w:val="single" w:sz="4" w:space="0" w:color="auto"/>
              <w:left w:val="single" w:sz="4" w:space="0" w:color="auto"/>
              <w:right w:val="single" w:sz="4" w:space="0" w:color="auto"/>
            </w:tcBorders>
            <w:vAlign w:val="center"/>
          </w:tcPr>
          <w:p w14:paraId="20B2D6ED"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9</w:t>
            </w:r>
          </w:p>
        </w:tc>
        <w:tc>
          <w:tcPr>
            <w:tcW w:w="1843" w:type="dxa"/>
            <w:tcBorders>
              <w:top w:val="single" w:sz="4" w:space="0" w:color="auto"/>
              <w:left w:val="single" w:sz="4" w:space="0" w:color="auto"/>
              <w:right w:val="single" w:sz="4" w:space="0" w:color="auto"/>
            </w:tcBorders>
            <w:vAlign w:val="center"/>
          </w:tcPr>
          <w:p w14:paraId="07EC04DD" w14:textId="77777777" w:rsidR="00407C09" w:rsidRDefault="00000000">
            <w:pPr>
              <w:widowControl/>
              <w:jc w:val="center"/>
              <w:rPr>
                <w:rFonts w:ascii="宋体" w:eastAsia="宋体" w:hAnsi="宋体" w:cs="宋体"/>
                <w:bCs/>
                <w:kern w:val="0"/>
                <w:sz w:val="24"/>
              </w:rPr>
            </w:pPr>
            <w:r>
              <w:rPr>
                <w:rFonts w:ascii="宋体" w:eastAsia="宋体" w:hAnsi="宋体" w:cs="宋体" w:hint="eastAsia"/>
                <w:bCs/>
                <w:kern w:val="0"/>
                <w:sz w:val="24"/>
              </w:rPr>
              <w:t>档案管理及数据保密</w:t>
            </w:r>
          </w:p>
        </w:tc>
        <w:tc>
          <w:tcPr>
            <w:tcW w:w="7236" w:type="dxa"/>
            <w:tcBorders>
              <w:top w:val="single" w:sz="4" w:space="0" w:color="auto"/>
              <w:left w:val="single" w:sz="4" w:space="0" w:color="auto"/>
              <w:bottom w:val="single" w:sz="4" w:space="0" w:color="auto"/>
              <w:right w:val="single" w:sz="4" w:space="0" w:color="auto"/>
            </w:tcBorders>
            <w:vAlign w:val="center"/>
          </w:tcPr>
          <w:p w14:paraId="04833FB2" w14:textId="77777777" w:rsidR="00407C09" w:rsidRDefault="00000000">
            <w:pPr>
              <w:widowControl/>
              <w:jc w:val="left"/>
              <w:rPr>
                <w:rFonts w:ascii="宋体" w:eastAsia="宋体" w:hAnsi="宋体" w:cs="宋体"/>
                <w:bCs/>
                <w:kern w:val="0"/>
                <w:sz w:val="24"/>
              </w:rPr>
            </w:pPr>
            <w:r>
              <w:rPr>
                <w:rFonts w:ascii="宋体" w:eastAsia="宋体" w:hAnsi="宋体" w:cs="宋体" w:hint="eastAsia"/>
                <w:bCs/>
                <w:kern w:val="0"/>
                <w:sz w:val="24"/>
              </w:rPr>
              <w:t>投标人提供档案管理及数据保密方案，包含但不限于（1）档案管理及数据保密规章制度；（2）档案管理及数据保密人员安排与违约处罚措施。</w:t>
            </w:r>
          </w:p>
        </w:tc>
      </w:tr>
    </w:tbl>
    <w:p w14:paraId="429CC8D6" w14:textId="77777777" w:rsidR="00407C09" w:rsidRDefault="00407C09">
      <w:pPr>
        <w:widowControl/>
        <w:jc w:val="left"/>
      </w:pPr>
    </w:p>
    <w:p w14:paraId="13D18FFD" w14:textId="77777777" w:rsidR="00407C09" w:rsidRDefault="00000000">
      <w:pPr>
        <w:rPr>
          <w:rFonts w:ascii="仿宋" w:eastAsia="仿宋" w:hAnsi="仿宋" w:cs="仿宋"/>
          <w:sz w:val="28"/>
          <w:szCs w:val="28"/>
        </w:rPr>
      </w:pPr>
      <w:bookmarkStart w:id="33" w:name="_Toc14074"/>
      <w:bookmarkStart w:id="34" w:name="_Toc26463"/>
      <w:r>
        <w:rPr>
          <w:rFonts w:ascii="仿宋" w:eastAsia="仿宋" w:hAnsi="仿宋" w:cs="仿宋" w:hint="eastAsia"/>
          <w:sz w:val="28"/>
          <w:szCs w:val="28"/>
        </w:rPr>
        <w:br w:type="page"/>
      </w:r>
    </w:p>
    <w:p w14:paraId="698D9302" w14:textId="7D63FB6A" w:rsidR="00407C09" w:rsidRDefault="00000000">
      <w:pPr>
        <w:pStyle w:val="1"/>
        <w:keepNext/>
        <w:keepLines/>
        <w:widowControl/>
        <w:spacing w:beforeAutospacing="0" w:afterAutospacing="0" w:line="578" w:lineRule="auto"/>
        <w:ind w:firstLineChars="200" w:firstLine="562"/>
        <w:jc w:val="center"/>
        <w:rPr>
          <w:rFonts w:ascii="仿宋" w:eastAsia="仿宋" w:hAnsi="仿宋" w:cs="仿宋" w:hint="default"/>
          <w:bCs w:val="0"/>
          <w:sz w:val="28"/>
          <w:szCs w:val="28"/>
        </w:rPr>
      </w:pPr>
      <w:bookmarkStart w:id="35" w:name="_Toc29299"/>
      <w:r>
        <w:rPr>
          <w:rFonts w:ascii="仿宋" w:eastAsia="仿宋" w:hAnsi="仿宋" w:cs="仿宋"/>
          <w:bCs w:val="0"/>
          <w:sz w:val="28"/>
          <w:szCs w:val="28"/>
        </w:rPr>
        <w:lastRenderedPageBreak/>
        <w:t>第三部分  评标方法及评分标准</w:t>
      </w:r>
      <w:bookmarkEnd w:id="33"/>
      <w:bookmarkEnd w:id="34"/>
      <w:bookmarkEnd w:id="35"/>
    </w:p>
    <w:p w14:paraId="774D931B" w14:textId="114969E6" w:rsidR="00407C09" w:rsidRDefault="00000000">
      <w:pPr>
        <w:pStyle w:val="2"/>
        <w:widowControl/>
        <w:spacing w:before="60" w:beforeAutospacing="0" w:after="60" w:afterAutospacing="0" w:line="450" w:lineRule="atLeast"/>
        <w:jc w:val="both"/>
        <w:rPr>
          <w:rFonts w:cs="宋体" w:hint="default"/>
          <w:color w:val="000000"/>
          <w:sz w:val="28"/>
          <w:szCs w:val="28"/>
        </w:rPr>
      </w:pPr>
      <w:bookmarkStart w:id="36" w:name="_Toc10446"/>
      <w:bookmarkStart w:id="37" w:name="_Toc1458938"/>
      <w:bookmarkStart w:id="38" w:name="_Toc24291"/>
      <w:bookmarkStart w:id="39" w:name="_Toc554"/>
      <w:r>
        <w:rPr>
          <w:rFonts w:cs="宋体"/>
          <w:color w:val="000000"/>
          <w:sz w:val="28"/>
          <w:szCs w:val="28"/>
        </w:rPr>
        <w:t>一、评标方法</w:t>
      </w:r>
      <w:bookmarkEnd w:id="36"/>
      <w:bookmarkEnd w:id="37"/>
      <w:bookmarkEnd w:id="38"/>
      <w:bookmarkEnd w:id="39"/>
    </w:p>
    <w:p w14:paraId="76117BC6" w14:textId="77777777" w:rsidR="00407C09" w:rsidRDefault="00000000">
      <w:pPr>
        <w:spacing w:line="560" w:lineRule="exact"/>
        <w:ind w:firstLine="480"/>
        <w:rPr>
          <w:rFonts w:ascii="宋体" w:eastAsia="宋体" w:hAnsi="宋体" w:cs="宋体"/>
          <w:sz w:val="24"/>
          <w:lang w:val="zh-CN"/>
        </w:rPr>
      </w:pPr>
      <w:r>
        <w:rPr>
          <w:rFonts w:ascii="宋体" w:eastAsia="宋体" w:hAnsi="宋体" w:cs="宋体" w:hint="eastAsia"/>
          <w:sz w:val="24"/>
          <w:lang w:val="zh-CN"/>
        </w:rPr>
        <w:t>本项目评标采用</w:t>
      </w:r>
      <w:r>
        <w:rPr>
          <w:rFonts w:ascii="宋体" w:eastAsia="宋体" w:hAnsi="宋体" w:cs="宋体" w:hint="eastAsia"/>
          <w:b/>
          <w:sz w:val="24"/>
          <w:lang w:val="zh-CN"/>
        </w:rPr>
        <w:t>综合评分法</w:t>
      </w:r>
      <w:r>
        <w:rPr>
          <w:rFonts w:ascii="宋体" w:eastAsia="宋体" w:hAnsi="宋体" w:cs="宋体" w:hint="eastAsia"/>
          <w:sz w:val="24"/>
          <w:lang w:val="zh-CN"/>
        </w:rPr>
        <w:t>。综合评分法是指投标文件满足招标文件全部实质性要求，</w:t>
      </w:r>
      <w:proofErr w:type="gramStart"/>
      <w:r>
        <w:rPr>
          <w:rFonts w:ascii="宋体" w:eastAsia="宋体" w:hAnsi="宋体" w:cs="宋体" w:hint="eastAsia"/>
          <w:sz w:val="24"/>
          <w:lang w:val="zh-CN"/>
        </w:rPr>
        <w:t>且按照</w:t>
      </w:r>
      <w:proofErr w:type="gramEnd"/>
      <w:r>
        <w:rPr>
          <w:rFonts w:ascii="宋体" w:eastAsia="宋体" w:hAnsi="宋体" w:cs="宋体" w:hint="eastAsia"/>
          <w:sz w:val="24"/>
          <w:lang w:val="zh-CN"/>
        </w:rPr>
        <w:t>评审因素的量化指标评审得分最高的投标人为中标候选人的评标方法。</w:t>
      </w:r>
    </w:p>
    <w:p w14:paraId="17C65CA2" w14:textId="18022114" w:rsidR="00407C09" w:rsidRDefault="00000000">
      <w:pPr>
        <w:pStyle w:val="2"/>
        <w:widowControl/>
        <w:spacing w:before="60" w:beforeAutospacing="0" w:after="60" w:afterAutospacing="0" w:line="450" w:lineRule="atLeast"/>
        <w:jc w:val="both"/>
        <w:rPr>
          <w:rFonts w:cs="宋体" w:hint="default"/>
          <w:color w:val="000000"/>
          <w:sz w:val="28"/>
          <w:szCs w:val="28"/>
        </w:rPr>
      </w:pPr>
      <w:bookmarkStart w:id="40" w:name="_Toc30711"/>
      <w:bookmarkStart w:id="41" w:name="_Toc27986"/>
      <w:bookmarkStart w:id="42" w:name="_Toc22655"/>
      <w:r>
        <w:rPr>
          <w:rFonts w:cs="宋体"/>
          <w:color w:val="000000"/>
          <w:sz w:val="28"/>
          <w:szCs w:val="28"/>
        </w:rPr>
        <w:t>二、评审因素及评分标准</w:t>
      </w:r>
      <w:bookmarkEnd w:id="40"/>
      <w:bookmarkEnd w:id="41"/>
      <w:bookmarkEnd w:id="42"/>
    </w:p>
    <w:tbl>
      <w:tblPr>
        <w:tblW w:w="10905"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1225"/>
        <w:gridCol w:w="1327"/>
        <w:gridCol w:w="699"/>
        <w:gridCol w:w="7654"/>
      </w:tblGrid>
      <w:tr w:rsidR="00407C09" w14:paraId="4CA55CFB" w14:textId="77777777" w:rsidTr="00AC482D">
        <w:trPr>
          <w:trHeight w:val="638"/>
          <w:jc w:val="center"/>
        </w:trPr>
        <w:tc>
          <w:tcPr>
            <w:tcW w:w="1225" w:type="dxa"/>
            <w:tcBorders>
              <w:top w:val="single" w:sz="8" w:space="0" w:color="auto"/>
              <w:left w:val="single" w:sz="8" w:space="0" w:color="auto"/>
              <w:bottom w:val="single" w:sz="4" w:space="0" w:color="auto"/>
              <w:right w:val="single" w:sz="8" w:space="0" w:color="auto"/>
            </w:tcBorders>
            <w:shd w:val="clear" w:color="auto" w:fill="D7D7D7"/>
            <w:tcMar>
              <w:top w:w="0" w:type="dxa"/>
              <w:left w:w="108" w:type="dxa"/>
              <w:bottom w:w="0" w:type="dxa"/>
              <w:right w:w="108" w:type="dxa"/>
            </w:tcMar>
            <w:vAlign w:val="center"/>
          </w:tcPr>
          <w:p w14:paraId="2FDC7683" w14:textId="77777777" w:rsidR="00407C09" w:rsidRDefault="00000000">
            <w:pPr>
              <w:widowControl/>
              <w:spacing w:line="450" w:lineRule="atLeast"/>
              <w:jc w:val="center"/>
              <w:rPr>
                <w:rFonts w:ascii="宋体" w:eastAsia="宋体" w:hAnsi="宋体" w:cs="宋体"/>
                <w:b/>
                <w:bCs/>
                <w:kern w:val="0"/>
                <w:szCs w:val="21"/>
                <w:lang w:bidi="ar"/>
              </w:rPr>
            </w:pPr>
            <w:r>
              <w:rPr>
                <w:rFonts w:ascii="宋体" w:eastAsia="宋体" w:hAnsi="宋体" w:cs="宋体" w:hint="eastAsia"/>
                <w:b/>
                <w:bCs/>
                <w:kern w:val="0"/>
                <w:szCs w:val="21"/>
                <w:lang w:bidi="ar"/>
              </w:rPr>
              <w:t>评分因素</w:t>
            </w:r>
          </w:p>
        </w:tc>
        <w:tc>
          <w:tcPr>
            <w:tcW w:w="1327" w:type="dxa"/>
            <w:tcBorders>
              <w:top w:val="single" w:sz="8" w:space="0" w:color="auto"/>
              <w:left w:val="single" w:sz="8" w:space="0" w:color="auto"/>
              <w:bottom w:val="single" w:sz="4" w:space="0" w:color="auto"/>
              <w:right w:val="single" w:sz="8" w:space="0" w:color="auto"/>
            </w:tcBorders>
            <w:shd w:val="clear" w:color="auto" w:fill="D7D7D7"/>
            <w:tcMar>
              <w:top w:w="0" w:type="dxa"/>
              <w:left w:w="108" w:type="dxa"/>
              <w:bottom w:w="0" w:type="dxa"/>
              <w:right w:w="108" w:type="dxa"/>
            </w:tcMar>
            <w:vAlign w:val="center"/>
          </w:tcPr>
          <w:p w14:paraId="37BB5A41" w14:textId="77777777" w:rsidR="00407C09" w:rsidRDefault="00000000">
            <w:pPr>
              <w:widowControl/>
              <w:spacing w:line="450" w:lineRule="atLeast"/>
              <w:jc w:val="center"/>
              <w:rPr>
                <w:rFonts w:ascii="宋体" w:eastAsia="宋体" w:hAnsi="宋体" w:cs="宋体"/>
                <w:b/>
                <w:bCs/>
                <w:kern w:val="0"/>
                <w:szCs w:val="21"/>
                <w:lang w:bidi="ar"/>
              </w:rPr>
            </w:pPr>
            <w:r>
              <w:rPr>
                <w:rFonts w:ascii="宋体" w:eastAsia="宋体" w:hAnsi="宋体" w:cs="宋体" w:hint="eastAsia"/>
                <w:b/>
                <w:bCs/>
                <w:kern w:val="0"/>
                <w:szCs w:val="21"/>
                <w:lang w:bidi="ar"/>
              </w:rPr>
              <w:t>评审分项</w:t>
            </w:r>
          </w:p>
        </w:tc>
        <w:tc>
          <w:tcPr>
            <w:tcW w:w="699" w:type="dxa"/>
            <w:tcBorders>
              <w:top w:val="single" w:sz="8" w:space="0" w:color="auto"/>
              <w:left w:val="single" w:sz="8" w:space="0" w:color="auto"/>
              <w:bottom w:val="single" w:sz="4" w:space="0" w:color="auto"/>
              <w:right w:val="single" w:sz="8" w:space="0" w:color="auto"/>
            </w:tcBorders>
            <w:shd w:val="clear" w:color="auto" w:fill="D7D7D7"/>
            <w:tcMar>
              <w:top w:w="0" w:type="dxa"/>
              <w:left w:w="108" w:type="dxa"/>
              <w:bottom w:w="0" w:type="dxa"/>
              <w:right w:w="108" w:type="dxa"/>
            </w:tcMar>
            <w:vAlign w:val="center"/>
          </w:tcPr>
          <w:p w14:paraId="29824136" w14:textId="77777777" w:rsidR="00407C09" w:rsidRDefault="00000000">
            <w:pPr>
              <w:widowControl/>
              <w:spacing w:line="450" w:lineRule="atLeast"/>
              <w:jc w:val="center"/>
              <w:rPr>
                <w:rFonts w:ascii="宋体" w:eastAsia="宋体" w:hAnsi="宋体" w:cs="宋体"/>
                <w:szCs w:val="21"/>
              </w:rPr>
            </w:pPr>
            <w:r>
              <w:rPr>
                <w:rFonts w:ascii="宋体" w:eastAsia="宋体" w:hAnsi="宋体" w:cs="宋体" w:hint="eastAsia"/>
                <w:b/>
                <w:bCs/>
                <w:kern w:val="0"/>
                <w:szCs w:val="21"/>
                <w:lang w:bidi="ar"/>
              </w:rPr>
              <w:t>分值</w:t>
            </w:r>
          </w:p>
        </w:tc>
        <w:tc>
          <w:tcPr>
            <w:tcW w:w="7654" w:type="dxa"/>
            <w:tcBorders>
              <w:top w:val="single" w:sz="8" w:space="0" w:color="auto"/>
              <w:left w:val="single" w:sz="8" w:space="0" w:color="auto"/>
              <w:bottom w:val="single" w:sz="4" w:space="0" w:color="auto"/>
              <w:right w:val="single" w:sz="8" w:space="0" w:color="auto"/>
            </w:tcBorders>
            <w:shd w:val="clear" w:color="auto" w:fill="D7D7D7"/>
            <w:tcMar>
              <w:top w:w="0" w:type="dxa"/>
              <w:left w:w="108" w:type="dxa"/>
              <w:bottom w:w="0" w:type="dxa"/>
              <w:right w:w="108" w:type="dxa"/>
            </w:tcMar>
            <w:vAlign w:val="center"/>
          </w:tcPr>
          <w:p w14:paraId="050C870B" w14:textId="77777777" w:rsidR="00407C09" w:rsidRDefault="00000000">
            <w:pPr>
              <w:widowControl/>
              <w:spacing w:line="450" w:lineRule="atLeast"/>
              <w:jc w:val="center"/>
              <w:rPr>
                <w:rFonts w:ascii="宋体" w:eastAsia="宋体" w:hAnsi="宋体" w:cs="宋体"/>
                <w:szCs w:val="21"/>
              </w:rPr>
            </w:pPr>
            <w:r>
              <w:rPr>
                <w:rFonts w:ascii="宋体" w:eastAsia="宋体" w:hAnsi="宋体" w:cs="宋体" w:hint="eastAsia"/>
                <w:b/>
                <w:bCs/>
                <w:kern w:val="0"/>
                <w:szCs w:val="21"/>
                <w:lang w:bidi="ar"/>
              </w:rPr>
              <w:t>评分标准</w:t>
            </w:r>
          </w:p>
        </w:tc>
      </w:tr>
      <w:tr w:rsidR="00407C09" w14:paraId="4140F04D" w14:textId="77777777" w:rsidTr="00AC482D">
        <w:trPr>
          <w:trHeight w:val="1634"/>
          <w:jc w:val="center"/>
        </w:trPr>
        <w:tc>
          <w:tcPr>
            <w:tcW w:w="12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EECD48F" w14:textId="77777777"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hint="eastAsia"/>
                <w:kern w:val="0"/>
                <w:szCs w:val="21"/>
                <w:lang w:bidi="ar"/>
              </w:rPr>
              <w:t>报价部分</w:t>
            </w:r>
          </w:p>
          <w:p w14:paraId="5EA367CF" w14:textId="77777777"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hint="eastAsia"/>
                <w:kern w:val="0"/>
                <w:szCs w:val="21"/>
                <w:lang w:bidi="ar"/>
              </w:rPr>
              <w:t>（10分）</w:t>
            </w:r>
          </w:p>
        </w:tc>
        <w:tc>
          <w:tcPr>
            <w:tcW w:w="132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DD265C3" w14:textId="77777777"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hint="eastAsia"/>
                <w:kern w:val="0"/>
                <w:szCs w:val="21"/>
                <w:lang w:bidi="ar"/>
              </w:rPr>
              <w:t>报价分</w:t>
            </w:r>
          </w:p>
        </w:tc>
        <w:tc>
          <w:tcPr>
            <w:tcW w:w="69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B96C374" w14:textId="77777777"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hint="eastAsia"/>
                <w:kern w:val="0"/>
                <w:szCs w:val="21"/>
                <w:lang w:bidi="ar"/>
              </w:rPr>
              <w:t>10分</w:t>
            </w:r>
          </w:p>
        </w:tc>
        <w:tc>
          <w:tcPr>
            <w:tcW w:w="765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1D51C45"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1、报价满足招标文件要求且单价折扣率最低的投标报价为评标基准价（D），其价格分为满分。</w:t>
            </w:r>
          </w:p>
          <w:p w14:paraId="17AA68D2"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2、其他合格投标人的单价折扣率报价得分按如下公式计算：投标报价得分=（单价折扣率基准价D/投标单价折扣率报价V）×</w:t>
            </w:r>
            <w:proofErr w:type="gramStart"/>
            <w:r>
              <w:rPr>
                <w:rFonts w:ascii="宋体" w:eastAsia="宋体" w:hAnsi="宋体" w:cs="宋体" w:hint="eastAsia"/>
                <w:kern w:val="0"/>
                <w:szCs w:val="21"/>
                <w:lang w:bidi="ar"/>
              </w:rPr>
              <w:t>价格权</w:t>
            </w:r>
            <w:proofErr w:type="gramEnd"/>
            <w:r>
              <w:rPr>
                <w:rFonts w:ascii="宋体" w:eastAsia="宋体" w:hAnsi="宋体" w:cs="宋体" w:hint="eastAsia"/>
                <w:kern w:val="0"/>
                <w:szCs w:val="21"/>
                <w:lang w:bidi="ar"/>
              </w:rPr>
              <w:t>值×100</w:t>
            </w:r>
          </w:p>
          <w:p w14:paraId="7F840D89" w14:textId="77777777" w:rsidR="00407C09" w:rsidRDefault="00000000">
            <w:pPr>
              <w:widowControl/>
              <w:spacing w:line="450" w:lineRule="atLeast"/>
              <w:rPr>
                <w:rFonts w:ascii="宋体" w:eastAsia="宋体" w:hAnsi="宋体" w:cs="宋体"/>
                <w:kern w:val="0"/>
                <w:szCs w:val="21"/>
                <w:lang w:bidi="ar"/>
              </w:rPr>
            </w:pPr>
            <w:proofErr w:type="gramStart"/>
            <w:r>
              <w:rPr>
                <w:rFonts w:ascii="宋体" w:eastAsia="宋体" w:hAnsi="宋体" w:cs="宋体" w:hint="eastAsia"/>
                <w:kern w:val="0"/>
                <w:szCs w:val="21"/>
                <w:lang w:bidi="ar"/>
              </w:rPr>
              <w:t>价格权</w:t>
            </w:r>
            <w:proofErr w:type="gramEnd"/>
            <w:r>
              <w:rPr>
                <w:rFonts w:ascii="宋体" w:eastAsia="宋体" w:hAnsi="宋体" w:cs="宋体" w:hint="eastAsia"/>
                <w:kern w:val="0"/>
                <w:szCs w:val="21"/>
                <w:lang w:bidi="ar"/>
              </w:rPr>
              <w:t>值=10%</w:t>
            </w:r>
          </w:p>
          <w:p w14:paraId="08084B64" w14:textId="77777777" w:rsidR="00407C09" w:rsidRDefault="00000000">
            <w:pPr>
              <w:widowControl/>
              <w:spacing w:line="450" w:lineRule="atLeast"/>
              <w:rPr>
                <w:rFonts w:ascii="宋体" w:eastAsia="宋体" w:hAnsi="宋体" w:cs="宋体"/>
                <w:szCs w:val="21"/>
              </w:rPr>
            </w:pPr>
            <w:r>
              <w:rPr>
                <w:rFonts w:ascii="宋体" w:eastAsia="宋体" w:hAnsi="宋体" w:cs="宋体" w:hint="eastAsia"/>
                <w:kern w:val="0"/>
                <w:szCs w:val="21"/>
                <w:lang w:bidi="ar"/>
              </w:rPr>
              <w:t>备注：符合政府采购政策规定的，在评审时予以价格扣除，用扣除后的价格参与评审。</w:t>
            </w:r>
          </w:p>
        </w:tc>
      </w:tr>
      <w:tr w:rsidR="00407C09" w14:paraId="2A556860" w14:textId="77777777" w:rsidTr="00AC482D">
        <w:trPr>
          <w:trHeight w:val="1055"/>
          <w:jc w:val="center"/>
        </w:trPr>
        <w:tc>
          <w:tcPr>
            <w:tcW w:w="1225"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34FA3EB" w14:textId="1D608685"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hint="eastAsia"/>
                <w:kern w:val="0"/>
                <w:szCs w:val="21"/>
                <w:lang w:bidi="ar"/>
              </w:rPr>
              <w:t>商务部分（</w:t>
            </w:r>
            <w:r w:rsidR="00AC482D">
              <w:rPr>
                <w:rFonts w:ascii="宋体" w:eastAsia="宋体" w:hAnsi="宋体" w:cs="宋体"/>
                <w:kern w:val="0"/>
                <w:szCs w:val="21"/>
                <w:lang w:bidi="ar"/>
              </w:rPr>
              <w:t>26</w:t>
            </w:r>
            <w:r>
              <w:rPr>
                <w:rFonts w:ascii="宋体" w:eastAsia="宋体" w:hAnsi="宋体" w:cs="宋体" w:hint="eastAsia"/>
                <w:kern w:val="0"/>
                <w:szCs w:val="21"/>
                <w:lang w:bidi="ar"/>
              </w:rPr>
              <w:t>分）</w:t>
            </w:r>
          </w:p>
          <w:p w14:paraId="5150686E"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4C319C2" w14:textId="77777777" w:rsidR="00407C09" w:rsidRDefault="00000000">
            <w:pPr>
              <w:widowControl/>
              <w:spacing w:line="450" w:lineRule="atLeast"/>
              <w:jc w:val="center"/>
              <w:rPr>
                <w:rFonts w:ascii="宋体" w:eastAsia="宋体" w:hAnsi="宋体" w:cs="宋体"/>
                <w:szCs w:val="21"/>
              </w:rPr>
            </w:pPr>
            <w:r>
              <w:rPr>
                <w:rFonts w:ascii="宋体" w:eastAsia="宋体" w:hAnsi="宋体" w:cs="宋体" w:hint="eastAsia"/>
                <w:kern w:val="0"/>
                <w:szCs w:val="21"/>
                <w:lang w:bidi="ar"/>
              </w:rPr>
              <w:t>业绩</w:t>
            </w:r>
          </w:p>
        </w:tc>
        <w:tc>
          <w:tcPr>
            <w:tcW w:w="69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BBFDA21" w14:textId="77777777" w:rsidR="00407C09" w:rsidRDefault="00000000">
            <w:pPr>
              <w:widowControl/>
              <w:spacing w:line="450" w:lineRule="atLeast"/>
              <w:jc w:val="center"/>
              <w:rPr>
                <w:rFonts w:ascii="宋体" w:eastAsia="宋体" w:hAnsi="宋体" w:cs="宋体"/>
                <w:szCs w:val="21"/>
              </w:rPr>
            </w:pPr>
            <w:r>
              <w:rPr>
                <w:rFonts w:ascii="宋体" w:eastAsia="宋体" w:hAnsi="宋体" w:cs="宋体"/>
                <w:kern w:val="0"/>
                <w:szCs w:val="21"/>
                <w:lang w:bidi="ar"/>
              </w:rPr>
              <w:t>10</w:t>
            </w:r>
          </w:p>
        </w:tc>
        <w:tc>
          <w:tcPr>
            <w:tcW w:w="765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A1FF5BD"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投标人提供近三年来（以合同签订日期为准）类似项目业绩，每提供一个得2分，本项目最高得</w:t>
            </w:r>
            <w:r>
              <w:rPr>
                <w:rFonts w:ascii="宋体" w:eastAsia="宋体" w:hAnsi="宋体" w:cs="宋体"/>
                <w:kern w:val="0"/>
                <w:szCs w:val="21"/>
                <w:lang w:bidi="ar"/>
              </w:rPr>
              <w:t>10</w:t>
            </w:r>
            <w:r>
              <w:rPr>
                <w:rFonts w:ascii="宋体" w:eastAsia="宋体" w:hAnsi="宋体" w:cs="宋体" w:hint="eastAsia"/>
                <w:kern w:val="0"/>
                <w:szCs w:val="21"/>
                <w:lang w:bidi="ar"/>
              </w:rPr>
              <w:t>分</w:t>
            </w:r>
            <w:r>
              <w:rPr>
                <w:rFonts w:ascii="宋体" w:eastAsia="宋体" w:hAnsi="宋体" w:cs="宋体"/>
                <w:kern w:val="0"/>
                <w:szCs w:val="21"/>
                <w:lang w:bidi="ar"/>
              </w:rPr>
              <w:t>。</w:t>
            </w:r>
          </w:p>
          <w:p w14:paraId="27230DA8"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证明材料：</w:t>
            </w:r>
          </w:p>
          <w:p w14:paraId="06CFB024"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①提供以上项目合同复印件，合同复印件至少应包含首页、签章页、项目服务内容，并加盖投标人公章。</w:t>
            </w:r>
          </w:p>
          <w:p w14:paraId="68A4FAD7"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②提供以上项目的报告文件，报告文件应包含首页、签章页、报告核心内容，并加盖投标人公章。</w:t>
            </w:r>
          </w:p>
          <w:p w14:paraId="1C37F8ED"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③须同时提供上述①和②材料，未按要求提供证明材料的或不全的，不得分。</w:t>
            </w:r>
          </w:p>
        </w:tc>
      </w:tr>
      <w:tr w:rsidR="00407C09" w14:paraId="3E02B0BA" w14:textId="77777777" w:rsidTr="00AC482D">
        <w:trPr>
          <w:trHeight w:val="1055"/>
          <w:jc w:val="center"/>
        </w:trPr>
        <w:tc>
          <w:tcPr>
            <w:tcW w:w="1225" w:type="dxa"/>
            <w:vMerge/>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9920145"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1477819" w14:textId="77777777"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hint="eastAsia"/>
                <w:kern w:val="0"/>
                <w:szCs w:val="21"/>
                <w:lang w:bidi="ar"/>
              </w:rPr>
              <w:t>项目负责人职称</w:t>
            </w:r>
          </w:p>
        </w:tc>
        <w:tc>
          <w:tcPr>
            <w:tcW w:w="69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DD75497" w14:textId="77777777"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kern w:val="0"/>
                <w:szCs w:val="21"/>
                <w:lang w:bidi="ar"/>
              </w:rPr>
              <w:t>3</w:t>
            </w:r>
          </w:p>
        </w:tc>
        <w:tc>
          <w:tcPr>
            <w:tcW w:w="765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8D4E1DA"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投标人拟投入本项目的项目负责人须为投标人正式员工。具有中级职称的得</w:t>
            </w:r>
            <w:r>
              <w:rPr>
                <w:rFonts w:ascii="宋体" w:eastAsia="宋体" w:hAnsi="宋体" w:cs="宋体"/>
                <w:kern w:val="0"/>
                <w:szCs w:val="21"/>
                <w:lang w:bidi="ar"/>
              </w:rPr>
              <w:t>1.5</w:t>
            </w:r>
            <w:r>
              <w:rPr>
                <w:rFonts w:ascii="宋体" w:eastAsia="宋体" w:hAnsi="宋体" w:cs="宋体" w:hint="eastAsia"/>
                <w:kern w:val="0"/>
                <w:szCs w:val="21"/>
                <w:lang w:bidi="ar"/>
              </w:rPr>
              <w:t>分，高级及以上职称的得</w:t>
            </w:r>
            <w:r>
              <w:rPr>
                <w:rFonts w:ascii="宋体" w:eastAsia="宋体" w:hAnsi="宋体" w:cs="宋体"/>
                <w:kern w:val="0"/>
                <w:szCs w:val="21"/>
                <w:lang w:bidi="ar"/>
              </w:rPr>
              <w:t>3</w:t>
            </w:r>
            <w:r>
              <w:rPr>
                <w:rFonts w:ascii="宋体" w:eastAsia="宋体" w:hAnsi="宋体" w:cs="宋体" w:hint="eastAsia"/>
                <w:kern w:val="0"/>
                <w:szCs w:val="21"/>
                <w:lang w:bidi="ar"/>
              </w:rPr>
              <w:t>分，其他不得分。</w:t>
            </w:r>
          </w:p>
          <w:p w14:paraId="39E91621"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证明材料：提供项目负责人职称证书、劳动合同复印件，并加盖投标人公章，未提供不得分。</w:t>
            </w:r>
          </w:p>
        </w:tc>
      </w:tr>
      <w:tr w:rsidR="00407C09" w14:paraId="56FF26A8" w14:textId="77777777" w:rsidTr="00AC482D">
        <w:trPr>
          <w:trHeight w:val="1055"/>
          <w:jc w:val="center"/>
        </w:trPr>
        <w:tc>
          <w:tcPr>
            <w:tcW w:w="1225" w:type="dxa"/>
            <w:vMerge/>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842A704"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00DF6F6" w14:textId="77777777"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hint="eastAsia"/>
                <w:kern w:val="0"/>
                <w:szCs w:val="21"/>
                <w:lang w:bidi="ar"/>
              </w:rPr>
              <w:t>项目负责人能力</w:t>
            </w:r>
          </w:p>
        </w:tc>
        <w:tc>
          <w:tcPr>
            <w:tcW w:w="69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2C7D8D1" w14:textId="77777777"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hint="eastAsia"/>
                <w:kern w:val="0"/>
                <w:szCs w:val="21"/>
                <w:lang w:bidi="ar"/>
              </w:rPr>
              <w:t>4</w:t>
            </w:r>
          </w:p>
        </w:tc>
        <w:tc>
          <w:tcPr>
            <w:tcW w:w="765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7D58C2A"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（1）项目负责人具有注册房地产估价师证书的，得2分。其他的不得分。</w:t>
            </w:r>
          </w:p>
          <w:p w14:paraId="166EFE41"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（2）项目负责人具有资产评估师职业资格证书的，得2分。其他的不得分。</w:t>
            </w:r>
          </w:p>
          <w:p w14:paraId="3B1CB2AB"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证明材料：提供项目负责人注册房地产估价师证书（需在有效期内）、资产评估师职业资格证书（需在有效期内）、劳动合同并加盖投标人公章，未提供不得分。</w:t>
            </w:r>
          </w:p>
        </w:tc>
      </w:tr>
      <w:tr w:rsidR="00407C09" w14:paraId="225C67B0" w14:textId="77777777" w:rsidTr="00AC482D">
        <w:trPr>
          <w:trHeight w:val="1374"/>
          <w:jc w:val="center"/>
        </w:trPr>
        <w:tc>
          <w:tcPr>
            <w:tcW w:w="1225" w:type="dxa"/>
            <w:vMerge/>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57AE163"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6254B17" w14:textId="77777777"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hint="eastAsia"/>
                <w:kern w:val="0"/>
                <w:szCs w:val="21"/>
                <w:lang w:bidi="ar"/>
              </w:rPr>
              <w:t>项目组成员</w:t>
            </w:r>
          </w:p>
        </w:tc>
        <w:tc>
          <w:tcPr>
            <w:tcW w:w="69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FBE66B3" w14:textId="6E7E5A76" w:rsidR="00407C09" w:rsidRDefault="00AC482D">
            <w:pPr>
              <w:widowControl/>
              <w:spacing w:line="450" w:lineRule="atLeast"/>
              <w:jc w:val="center"/>
              <w:rPr>
                <w:rFonts w:ascii="宋体" w:eastAsia="宋体" w:hAnsi="宋体" w:cs="宋体"/>
                <w:kern w:val="0"/>
                <w:szCs w:val="21"/>
                <w:lang w:bidi="ar"/>
              </w:rPr>
            </w:pPr>
            <w:r>
              <w:rPr>
                <w:rFonts w:ascii="宋体" w:eastAsia="宋体" w:hAnsi="宋体" w:cs="宋体"/>
                <w:kern w:val="0"/>
                <w:szCs w:val="21"/>
                <w:lang w:bidi="ar"/>
              </w:rPr>
              <w:t>9</w:t>
            </w:r>
          </w:p>
        </w:tc>
        <w:tc>
          <w:tcPr>
            <w:tcW w:w="765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676EDD1"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（1）项目组成员（不包括项目负责人）具备资产评估师职业资格证书的，得</w:t>
            </w:r>
            <w:r>
              <w:rPr>
                <w:rFonts w:ascii="宋体" w:eastAsia="宋体" w:hAnsi="宋体" w:cs="宋体"/>
                <w:kern w:val="0"/>
                <w:szCs w:val="21"/>
                <w:lang w:bidi="ar"/>
              </w:rPr>
              <w:t>1</w:t>
            </w:r>
            <w:r>
              <w:rPr>
                <w:rFonts w:ascii="宋体" w:eastAsia="宋体" w:hAnsi="宋体" w:cs="宋体" w:hint="eastAsia"/>
                <w:kern w:val="0"/>
                <w:szCs w:val="21"/>
                <w:lang w:bidi="ar"/>
              </w:rPr>
              <w:t>分，最高得3</w:t>
            </w:r>
            <w:r>
              <w:rPr>
                <w:rFonts w:ascii="宋体" w:eastAsia="宋体" w:hAnsi="宋体" w:cs="宋体"/>
                <w:kern w:val="0"/>
                <w:szCs w:val="21"/>
                <w:lang w:bidi="ar"/>
              </w:rPr>
              <w:t>分。</w:t>
            </w:r>
          </w:p>
          <w:p w14:paraId="5B8E5074"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证明材料：团队成员资产评估师职业资格证书（需在有效期内）、劳动合同并加盖投标人公章，未提供不得分。</w:t>
            </w:r>
          </w:p>
          <w:p w14:paraId="7DB150B2"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（2）项目组成员（不包括项目负责人）具备注册房地产估价师的，得</w:t>
            </w:r>
            <w:r>
              <w:rPr>
                <w:rFonts w:ascii="宋体" w:eastAsia="宋体" w:hAnsi="宋体" w:cs="宋体"/>
                <w:kern w:val="0"/>
                <w:szCs w:val="21"/>
                <w:lang w:bidi="ar"/>
              </w:rPr>
              <w:t>1分，最高得</w:t>
            </w:r>
            <w:r>
              <w:rPr>
                <w:rFonts w:ascii="宋体" w:eastAsia="宋体" w:hAnsi="宋体" w:cs="宋体" w:hint="eastAsia"/>
                <w:kern w:val="0"/>
                <w:szCs w:val="21"/>
                <w:lang w:bidi="ar"/>
              </w:rPr>
              <w:t>3</w:t>
            </w:r>
            <w:r>
              <w:rPr>
                <w:rFonts w:ascii="宋体" w:eastAsia="宋体" w:hAnsi="宋体" w:cs="宋体"/>
                <w:kern w:val="0"/>
                <w:szCs w:val="21"/>
                <w:lang w:bidi="ar"/>
              </w:rPr>
              <w:t>分</w:t>
            </w:r>
            <w:r>
              <w:rPr>
                <w:rFonts w:ascii="宋体" w:eastAsia="宋体" w:hAnsi="宋体" w:cs="宋体" w:hint="eastAsia"/>
                <w:kern w:val="0"/>
                <w:szCs w:val="21"/>
                <w:lang w:bidi="ar"/>
              </w:rPr>
              <w:t>。</w:t>
            </w:r>
          </w:p>
          <w:p w14:paraId="1671C5B6"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证明材料：团队成员注册房地产估价师证书（需在有效期内）、劳动合同并加盖投标人公章，未提供不得分。</w:t>
            </w:r>
          </w:p>
          <w:p w14:paraId="25BA9323" w14:textId="20F4552B"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（3）项目组成员（不包括项目负责人）具备</w:t>
            </w:r>
            <w:r w:rsidR="005921C1">
              <w:rPr>
                <w:rFonts w:ascii="宋体" w:eastAsia="宋体" w:hAnsi="宋体" w:cs="宋体" w:hint="eastAsia"/>
                <w:kern w:val="0"/>
                <w:szCs w:val="21"/>
                <w:lang w:bidi="ar"/>
              </w:rPr>
              <w:t>中级及以上</w:t>
            </w:r>
            <w:r>
              <w:rPr>
                <w:rFonts w:ascii="宋体" w:eastAsia="宋体" w:hAnsi="宋体" w:cs="宋体" w:hint="eastAsia"/>
                <w:kern w:val="0"/>
                <w:szCs w:val="21"/>
                <w:lang w:bidi="ar"/>
              </w:rPr>
              <w:t>职称的，得</w:t>
            </w:r>
            <w:r w:rsidR="00AC482D">
              <w:rPr>
                <w:rFonts w:ascii="宋体" w:eastAsia="宋体" w:hAnsi="宋体" w:cs="宋体" w:hint="eastAsia"/>
                <w:kern w:val="0"/>
                <w:szCs w:val="21"/>
                <w:lang w:bidi="ar"/>
              </w:rPr>
              <w:t>1</w:t>
            </w:r>
            <w:r w:rsidR="00AC482D">
              <w:rPr>
                <w:rFonts w:ascii="宋体" w:eastAsia="宋体" w:hAnsi="宋体" w:cs="宋体"/>
                <w:kern w:val="0"/>
                <w:szCs w:val="21"/>
                <w:lang w:bidi="ar"/>
              </w:rPr>
              <w:t>.5</w:t>
            </w:r>
            <w:r>
              <w:rPr>
                <w:rFonts w:ascii="宋体" w:eastAsia="宋体" w:hAnsi="宋体" w:cs="宋体"/>
                <w:kern w:val="0"/>
                <w:szCs w:val="21"/>
                <w:lang w:bidi="ar"/>
              </w:rPr>
              <w:t>分，最高得</w:t>
            </w:r>
            <w:r w:rsidR="00AC482D">
              <w:rPr>
                <w:rFonts w:ascii="宋体" w:eastAsia="宋体" w:hAnsi="宋体" w:cs="宋体" w:hint="eastAsia"/>
                <w:kern w:val="0"/>
                <w:szCs w:val="21"/>
                <w:lang w:bidi="ar"/>
              </w:rPr>
              <w:t>3</w:t>
            </w:r>
            <w:r>
              <w:rPr>
                <w:rFonts w:ascii="宋体" w:eastAsia="宋体" w:hAnsi="宋体" w:cs="宋体"/>
                <w:kern w:val="0"/>
                <w:szCs w:val="21"/>
                <w:lang w:bidi="ar"/>
              </w:rPr>
              <w:t>分</w:t>
            </w:r>
            <w:r>
              <w:rPr>
                <w:rFonts w:ascii="宋体" w:eastAsia="宋体" w:hAnsi="宋体" w:cs="宋体" w:hint="eastAsia"/>
                <w:kern w:val="0"/>
                <w:szCs w:val="21"/>
                <w:lang w:bidi="ar"/>
              </w:rPr>
              <w:t>。</w:t>
            </w:r>
          </w:p>
          <w:p w14:paraId="01AB6C27" w14:textId="1363670F"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证明材料：团队成员</w:t>
            </w:r>
            <w:r w:rsidR="005921C1">
              <w:rPr>
                <w:rFonts w:ascii="宋体" w:eastAsia="宋体" w:hAnsi="宋体" w:cs="宋体" w:hint="eastAsia"/>
                <w:kern w:val="0"/>
                <w:szCs w:val="21"/>
                <w:lang w:bidi="ar"/>
              </w:rPr>
              <w:t>中级及以上</w:t>
            </w:r>
            <w:r>
              <w:rPr>
                <w:rFonts w:ascii="宋体" w:eastAsia="宋体" w:hAnsi="宋体" w:cs="宋体" w:hint="eastAsia"/>
                <w:kern w:val="0"/>
                <w:szCs w:val="21"/>
                <w:lang w:bidi="ar"/>
              </w:rPr>
              <w:t>职称证书、劳动合同并加盖投标人公章，未提供不得分。</w:t>
            </w:r>
          </w:p>
          <w:p w14:paraId="2860BDC1" w14:textId="77777777" w:rsidR="00407C09" w:rsidRDefault="00000000">
            <w:pPr>
              <w:widowControl/>
              <w:spacing w:line="450" w:lineRule="atLeast"/>
              <w:rPr>
                <w:rFonts w:ascii="宋体" w:eastAsia="宋体" w:hAnsi="宋体" w:cs="宋体"/>
                <w:kern w:val="0"/>
                <w:szCs w:val="21"/>
                <w:lang w:bidi="ar"/>
              </w:rPr>
            </w:pPr>
            <w:r>
              <w:rPr>
                <w:rFonts w:ascii="宋体" w:eastAsia="宋体" w:hAnsi="宋体" w:cs="宋体" w:hint="eastAsia"/>
                <w:kern w:val="0"/>
                <w:szCs w:val="21"/>
                <w:lang w:bidi="ar"/>
              </w:rPr>
              <w:t>注：上述（1）、（2）、（3）人员不重复计分，一个人员同时具有多个证书的，按一本证书计分</w:t>
            </w:r>
            <w:r>
              <w:rPr>
                <w:rFonts w:hint="eastAsia"/>
              </w:rPr>
              <w:t>，且按得分低的计算。</w:t>
            </w:r>
          </w:p>
        </w:tc>
      </w:tr>
      <w:tr w:rsidR="00407C09" w14:paraId="74DFE3C3" w14:textId="77777777" w:rsidTr="00AC482D">
        <w:trPr>
          <w:trHeight w:val="274"/>
          <w:jc w:val="center"/>
        </w:trPr>
        <w:tc>
          <w:tcPr>
            <w:tcW w:w="1225"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E029BDC" w14:textId="716FE7DA" w:rsidR="00407C09" w:rsidRDefault="00000000">
            <w:pPr>
              <w:widowControl/>
              <w:spacing w:line="450" w:lineRule="atLeast"/>
              <w:jc w:val="center"/>
              <w:rPr>
                <w:rFonts w:ascii="宋体" w:eastAsia="宋体" w:hAnsi="宋体" w:cs="宋体"/>
                <w:kern w:val="0"/>
                <w:szCs w:val="21"/>
                <w:lang w:bidi="ar"/>
              </w:rPr>
            </w:pPr>
            <w:bookmarkStart w:id="43" w:name="_Hlk146217658"/>
            <w:r>
              <w:rPr>
                <w:rFonts w:ascii="宋体" w:eastAsia="宋体" w:hAnsi="宋体" w:cs="宋体" w:hint="eastAsia"/>
                <w:kern w:val="0"/>
                <w:szCs w:val="21"/>
                <w:lang w:bidi="ar"/>
              </w:rPr>
              <w:t>技术部分（</w:t>
            </w:r>
            <w:r>
              <w:rPr>
                <w:rFonts w:ascii="宋体" w:eastAsia="宋体" w:hAnsi="宋体" w:cs="宋体"/>
                <w:kern w:val="0"/>
                <w:szCs w:val="21"/>
                <w:lang w:bidi="ar"/>
              </w:rPr>
              <w:t>6</w:t>
            </w:r>
            <w:r w:rsidR="00AC482D">
              <w:rPr>
                <w:rFonts w:ascii="宋体" w:eastAsia="宋体" w:hAnsi="宋体" w:cs="宋体"/>
                <w:kern w:val="0"/>
                <w:szCs w:val="21"/>
                <w:lang w:bidi="ar"/>
              </w:rPr>
              <w:t>4</w:t>
            </w:r>
            <w:r>
              <w:rPr>
                <w:rFonts w:ascii="宋体" w:eastAsia="宋体" w:hAnsi="宋体" w:cs="宋体" w:hint="eastAsia"/>
                <w:kern w:val="0"/>
                <w:szCs w:val="21"/>
                <w:lang w:bidi="ar"/>
              </w:rPr>
              <w:t>分）</w:t>
            </w: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522275B" w14:textId="77777777"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hint="eastAsia"/>
                <w:kern w:val="0"/>
                <w:szCs w:val="21"/>
                <w:lang w:bidi="ar"/>
              </w:rPr>
              <w:t>项目分析与背景解读</w:t>
            </w:r>
          </w:p>
        </w:tc>
        <w:tc>
          <w:tcPr>
            <w:tcW w:w="6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A4C9F22" w14:textId="77777777" w:rsidR="00407C09" w:rsidRDefault="00000000">
            <w:pPr>
              <w:jc w:val="center"/>
              <w:rPr>
                <w:rFonts w:ascii="宋体" w:eastAsia="宋体" w:hAnsi="宋体" w:cs="宋体"/>
                <w:kern w:val="0"/>
                <w:szCs w:val="21"/>
                <w:lang w:bidi="ar"/>
              </w:rPr>
            </w:pPr>
            <w:r>
              <w:rPr>
                <w:rFonts w:ascii="宋体" w:eastAsia="宋体" w:hAnsi="宋体" w:cs="宋体"/>
                <w:kern w:val="0"/>
                <w:szCs w:val="21"/>
                <w:lang w:bidi="ar"/>
              </w:rPr>
              <w:t>9</w:t>
            </w:r>
          </w:p>
        </w:tc>
        <w:tc>
          <w:tcPr>
            <w:tcW w:w="76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81A35D" w14:textId="77777777" w:rsidR="00407C09" w:rsidRDefault="00000000">
            <w:pPr>
              <w:widowControl/>
              <w:kinsoku w:val="0"/>
              <w:autoSpaceDE w:val="0"/>
              <w:autoSpaceDN w:val="0"/>
              <w:adjustRightInd w:val="0"/>
              <w:snapToGrid w:val="0"/>
              <w:textAlignment w:val="baseline"/>
              <w:rPr>
                <w:rFonts w:ascii="宋体" w:eastAsia="宋体" w:hAnsi="宋体" w:cs="宋体"/>
                <w:kern w:val="0"/>
                <w:szCs w:val="21"/>
                <w:lang w:bidi="ar"/>
              </w:rPr>
            </w:pPr>
            <w:r>
              <w:rPr>
                <w:rFonts w:ascii="宋体" w:eastAsia="宋体" w:hAnsi="宋体" w:cs="宋体" w:hint="eastAsia"/>
                <w:kern w:val="0"/>
                <w:szCs w:val="21"/>
                <w:lang w:bidi="ar"/>
              </w:rPr>
              <w:t>投标人提供的项目分析与背景解读方案，包含但不限于以下几点：</w:t>
            </w:r>
          </w:p>
          <w:p w14:paraId="7064C940" w14:textId="079F36BC" w:rsidR="00407C09" w:rsidRDefault="00000000">
            <w:pPr>
              <w:widowControl/>
              <w:kinsoku w:val="0"/>
              <w:autoSpaceDE w:val="0"/>
              <w:autoSpaceDN w:val="0"/>
              <w:adjustRightInd w:val="0"/>
              <w:snapToGrid w:val="0"/>
              <w:textAlignment w:val="baseline"/>
              <w:rPr>
                <w:rFonts w:ascii="宋体" w:eastAsia="宋体" w:hAnsi="宋体" w:cs="宋体"/>
                <w:kern w:val="0"/>
                <w:szCs w:val="21"/>
                <w:lang w:bidi="ar"/>
              </w:rPr>
            </w:pPr>
            <w:r>
              <w:rPr>
                <w:rFonts w:ascii="宋体" w:eastAsia="宋体" w:hAnsi="宋体" w:cs="宋体" w:hint="eastAsia"/>
                <w:kern w:val="0"/>
                <w:szCs w:val="21"/>
                <w:lang w:bidi="ar"/>
              </w:rPr>
              <w:t>1、方案中对项目预评估、社会稳定风险评估和土地腾退评估工作的基本概况及需求应了解全面（</w:t>
            </w:r>
            <w:r>
              <w:rPr>
                <w:rFonts w:ascii="宋体" w:eastAsia="宋体" w:hAnsi="宋体" w:cs="宋体"/>
                <w:kern w:val="0"/>
                <w:szCs w:val="21"/>
                <w:lang w:bidi="ar"/>
              </w:rPr>
              <w:t>3</w:t>
            </w:r>
            <w:r>
              <w:rPr>
                <w:rFonts w:ascii="宋体" w:eastAsia="宋体" w:hAnsi="宋体" w:cs="宋体" w:hint="eastAsia"/>
                <w:kern w:val="0"/>
                <w:szCs w:val="21"/>
                <w:lang w:bidi="ar"/>
              </w:rPr>
              <w:t>分）</w:t>
            </w:r>
            <w:r w:rsidR="00C4482E">
              <w:rPr>
                <w:rFonts w:ascii="宋体" w:eastAsia="宋体" w:hAnsi="宋体" w:cs="宋体" w:hint="eastAsia"/>
                <w:kern w:val="0"/>
                <w:szCs w:val="21"/>
                <w:lang w:bidi="ar"/>
              </w:rPr>
              <w:t>；</w:t>
            </w:r>
          </w:p>
          <w:p w14:paraId="21112F1C" w14:textId="77777777" w:rsidR="00C4482E" w:rsidRDefault="00000000">
            <w:pPr>
              <w:widowControl/>
              <w:kinsoku w:val="0"/>
              <w:autoSpaceDE w:val="0"/>
              <w:autoSpaceDN w:val="0"/>
              <w:adjustRightInd w:val="0"/>
              <w:snapToGrid w:val="0"/>
              <w:textAlignment w:val="baseline"/>
              <w:rPr>
                <w:rFonts w:ascii="宋体" w:eastAsia="宋体" w:hAnsi="宋体" w:cs="宋体"/>
                <w:kern w:val="0"/>
                <w:szCs w:val="21"/>
                <w:lang w:bidi="ar"/>
              </w:rPr>
            </w:pPr>
            <w:r>
              <w:rPr>
                <w:rFonts w:ascii="宋体" w:eastAsia="宋体" w:hAnsi="宋体" w:cs="宋体" w:hint="eastAsia"/>
                <w:kern w:val="0"/>
                <w:szCs w:val="21"/>
                <w:lang w:bidi="ar"/>
              </w:rPr>
              <w:t>2、方案中对项目预评估、社会稳定风险评估和土地腾退评估服务开展的必要性应分析合理、理由充分（</w:t>
            </w:r>
            <w:r>
              <w:rPr>
                <w:rFonts w:ascii="宋体" w:eastAsia="宋体" w:hAnsi="宋体" w:cs="宋体"/>
                <w:kern w:val="0"/>
                <w:szCs w:val="21"/>
                <w:lang w:bidi="ar"/>
              </w:rPr>
              <w:t>3</w:t>
            </w:r>
            <w:r>
              <w:rPr>
                <w:rFonts w:ascii="宋体" w:eastAsia="宋体" w:hAnsi="宋体" w:cs="宋体" w:hint="eastAsia"/>
                <w:kern w:val="0"/>
                <w:szCs w:val="21"/>
                <w:lang w:bidi="ar"/>
              </w:rPr>
              <w:t>分）</w:t>
            </w:r>
            <w:r w:rsidR="00C4482E">
              <w:rPr>
                <w:rFonts w:ascii="宋体" w:eastAsia="宋体" w:hAnsi="宋体" w:cs="宋体" w:hint="eastAsia"/>
                <w:kern w:val="0"/>
                <w:szCs w:val="21"/>
                <w:lang w:bidi="ar"/>
              </w:rPr>
              <w:t>；</w:t>
            </w:r>
          </w:p>
          <w:p w14:paraId="68B47D5F" w14:textId="2A5DBFA2" w:rsidR="00407C09" w:rsidRDefault="00000000">
            <w:pPr>
              <w:widowControl/>
              <w:kinsoku w:val="0"/>
              <w:autoSpaceDE w:val="0"/>
              <w:autoSpaceDN w:val="0"/>
              <w:adjustRightInd w:val="0"/>
              <w:snapToGrid w:val="0"/>
              <w:textAlignment w:val="baseline"/>
              <w:rPr>
                <w:rFonts w:ascii="宋体" w:eastAsia="宋体" w:hAnsi="宋体" w:cs="宋体"/>
                <w:kern w:val="0"/>
                <w:szCs w:val="21"/>
                <w:lang w:bidi="ar"/>
              </w:rPr>
            </w:pPr>
            <w:r>
              <w:rPr>
                <w:rFonts w:ascii="宋体" w:eastAsia="宋体" w:hAnsi="宋体" w:cs="宋体" w:hint="eastAsia"/>
                <w:kern w:val="0"/>
                <w:szCs w:val="21"/>
                <w:lang w:bidi="ar"/>
              </w:rPr>
              <w:t>3、方案中对项目预评估、社会稳定风险评估和土地腾退评估服务开展的目标与背景分析切合实际、严谨适用（</w:t>
            </w:r>
            <w:r>
              <w:rPr>
                <w:rFonts w:ascii="宋体" w:eastAsia="宋体" w:hAnsi="宋体" w:cs="宋体"/>
                <w:kern w:val="0"/>
                <w:szCs w:val="21"/>
                <w:lang w:bidi="ar"/>
              </w:rPr>
              <w:t>3</w:t>
            </w:r>
            <w:r>
              <w:rPr>
                <w:rFonts w:ascii="宋体" w:eastAsia="宋体" w:hAnsi="宋体" w:cs="宋体" w:hint="eastAsia"/>
                <w:kern w:val="0"/>
                <w:szCs w:val="21"/>
                <w:lang w:bidi="ar"/>
              </w:rPr>
              <w:t>分）</w:t>
            </w:r>
            <w:r w:rsidR="00C4482E">
              <w:rPr>
                <w:rFonts w:ascii="宋体" w:eastAsia="宋体" w:hAnsi="宋体" w:cs="宋体" w:hint="eastAsia"/>
                <w:kern w:val="0"/>
                <w:szCs w:val="21"/>
                <w:lang w:bidi="ar"/>
              </w:rPr>
              <w:t>；</w:t>
            </w:r>
          </w:p>
          <w:p w14:paraId="6F3A98C0" w14:textId="77777777" w:rsidR="00407C09" w:rsidRDefault="00000000">
            <w:pPr>
              <w:widowControl/>
              <w:kinsoku w:val="0"/>
              <w:autoSpaceDE w:val="0"/>
              <w:autoSpaceDN w:val="0"/>
              <w:adjustRightInd w:val="0"/>
              <w:snapToGrid w:val="0"/>
              <w:textAlignment w:val="baseline"/>
              <w:rPr>
                <w:rFonts w:ascii="宋体" w:eastAsia="宋体" w:hAnsi="宋体" w:cs="宋体"/>
                <w:kern w:val="0"/>
                <w:szCs w:val="21"/>
                <w:lang w:bidi="ar"/>
              </w:rPr>
            </w:pPr>
            <w:r>
              <w:rPr>
                <w:rFonts w:ascii="宋体" w:eastAsia="宋体" w:hAnsi="宋体" w:cs="宋体" w:hint="eastAsia"/>
                <w:kern w:val="0"/>
                <w:szCs w:val="21"/>
                <w:lang w:bidi="ar"/>
              </w:rPr>
              <w:t>评审考核标准：</w:t>
            </w:r>
          </w:p>
          <w:p w14:paraId="3602E587" w14:textId="77777777" w:rsidR="00407C09" w:rsidRDefault="00000000">
            <w:pPr>
              <w:widowControl/>
              <w:kinsoku w:val="0"/>
              <w:autoSpaceDE w:val="0"/>
              <w:autoSpaceDN w:val="0"/>
              <w:adjustRightInd w:val="0"/>
              <w:snapToGrid w:val="0"/>
              <w:textAlignment w:val="baseline"/>
              <w:rPr>
                <w:rFonts w:ascii="宋体" w:eastAsia="宋体" w:hAnsi="宋体" w:cs="宋体"/>
                <w:kern w:val="0"/>
                <w:szCs w:val="21"/>
                <w:lang w:bidi="ar"/>
              </w:rPr>
            </w:pPr>
            <w:r>
              <w:rPr>
                <w:rFonts w:ascii="宋体" w:eastAsia="宋体" w:hAnsi="宋体" w:cs="宋体" w:hint="eastAsia"/>
                <w:kern w:val="0"/>
                <w:szCs w:val="21"/>
                <w:lang w:bidi="ar"/>
              </w:rPr>
              <w:t>（1）完整性：方案内容完整；</w:t>
            </w:r>
          </w:p>
          <w:p w14:paraId="282C358D" w14:textId="77777777" w:rsidR="00407C09" w:rsidRDefault="00000000">
            <w:pPr>
              <w:widowControl/>
              <w:kinsoku w:val="0"/>
              <w:autoSpaceDE w:val="0"/>
              <w:autoSpaceDN w:val="0"/>
              <w:adjustRightInd w:val="0"/>
              <w:snapToGrid w:val="0"/>
              <w:textAlignment w:val="baseline"/>
              <w:rPr>
                <w:rFonts w:ascii="宋体" w:eastAsia="宋体" w:hAnsi="宋体" w:cs="宋体"/>
                <w:kern w:val="0"/>
                <w:szCs w:val="21"/>
                <w:lang w:bidi="ar"/>
              </w:rPr>
            </w:pPr>
            <w:r>
              <w:rPr>
                <w:rFonts w:ascii="宋体" w:eastAsia="宋体" w:hAnsi="宋体" w:cs="宋体" w:hint="eastAsia"/>
                <w:kern w:val="0"/>
                <w:szCs w:val="21"/>
                <w:lang w:bidi="ar"/>
              </w:rPr>
              <w:t>（2）合理性：方案合理、恰当，遵循客观规律，符合法律法规要求；</w:t>
            </w:r>
          </w:p>
          <w:p w14:paraId="430F1CF7" w14:textId="77777777" w:rsidR="00407C09" w:rsidRDefault="00000000">
            <w:pPr>
              <w:widowControl/>
              <w:kinsoku w:val="0"/>
              <w:autoSpaceDE w:val="0"/>
              <w:autoSpaceDN w:val="0"/>
              <w:adjustRightInd w:val="0"/>
              <w:snapToGrid w:val="0"/>
              <w:textAlignment w:val="baseline"/>
              <w:rPr>
                <w:rFonts w:ascii="宋体" w:eastAsia="宋体" w:hAnsi="宋体" w:cs="宋体"/>
                <w:kern w:val="0"/>
                <w:szCs w:val="21"/>
                <w:lang w:bidi="ar"/>
              </w:rPr>
            </w:pPr>
            <w:r>
              <w:rPr>
                <w:rFonts w:ascii="宋体" w:eastAsia="宋体" w:hAnsi="宋体" w:cs="宋体" w:hint="eastAsia"/>
                <w:kern w:val="0"/>
                <w:szCs w:val="21"/>
                <w:lang w:bidi="ar"/>
              </w:rPr>
              <w:t>（3）针对性：方案必须契合本项目实际情况。</w:t>
            </w:r>
          </w:p>
          <w:p w14:paraId="35D71928" w14:textId="77777777" w:rsidR="00407C09" w:rsidRDefault="00000000">
            <w:pPr>
              <w:widowControl/>
              <w:kinsoku w:val="0"/>
              <w:autoSpaceDE w:val="0"/>
              <w:autoSpaceDN w:val="0"/>
              <w:adjustRightInd w:val="0"/>
              <w:snapToGrid w:val="0"/>
              <w:textAlignment w:val="baseline"/>
              <w:rPr>
                <w:rFonts w:ascii="宋体" w:eastAsia="宋体" w:hAnsi="宋体" w:cs="宋体"/>
                <w:kern w:val="0"/>
                <w:szCs w:val="21"/>
                <w:lang w:bidi="ar"/>
              </w:rPr>
            </w:pPr>
            <w:r>
              <w:rPr>
                <w:rFonts w:ascii="宋体" w:eastAsia="宋体" w:hAnsi="宋体" w:cs="宋体" w:hint="eastAsia"/>
                <w:kern w:val="0"/>
                <w:szCs w:val="21"/>
                <w:lang w:bidi="ar"/>
              </w:rPr>
              <w:t>对上述3项评审内容进行打分，每项评审内容完全满足（1）－（3）项评审标准的得</w:t>
            </w:r>
            <w:r>
              <w:rPr>
                <w:rFonts w:ascii="宋体" w:eastAsia="宋体" w:hAnsi="宋体" w:cs="宋体"/>
                <w:kern w:val="0"/>
                <w:szCs w:val="21"/>
                <w:lang w:bidi="ar"/>
              </w:rPr>
              <w:t>3</w:t>
            </w:r>
            <w:r>
              <w:rPr>
                <w:rFonts w:ascii="宋体" w:eastAsia="宋体" w:hAnsi="宋体" w:cs="宋体" w:hint="eastAsia"/>
                <w:kern w:val="0"/>
                <w:szCs w:val="21"/>
                <w:lang w:bidi="ar"/>
              </w:rPr>
              <w:t>分，满足2项的得</w:t>
            </w:r>
            <w:r>
              <w:rPr>
                <w:rFonts w:ascii="宋体" w:eastAsia="宋体" w:hAnsi="宋体" w:cs="宋体"/>
                <w:kern w:val="0"/>
                <w:szCs w:val="21"/>
                <w:lang w:bidi="ar"/>
              </w:rPr>
              <w:t>2</w:t>
            </w:r>
            <w:r>
              <w:rPr>
                <w:rFonts w:ascii="宋体" w:eastAsia="宋体" w:hAnsi="宋体" w:cs="宋体" w:hint="eastAsia"/>
                <w:kern w:val="0"/>
                <w:szCs w:val="21"/>
                <w:lang w:bidi="ar"/>
              </w:rPr>
              <w:t>分，满足1项的得</w:t>
            </w:r>
            <w:r>
              <w:rPr>
                <w:rFonts w:ascii="宋体" w:eastAsia="宋体" w:hAnsi="宋体" w:cs="宋体"/>
                <w:kern w:val="0"/>
                <w:szCs w:val="21"/>
                <w:lang w:bidi="ar"/>
              </w:rPr>
              <w:t>1</w:t>
            </w:r>
            <w:r>
              <w:rPr>
                <w:rFonts w:ascii="宋体" w:eastAsia="宋体" w:hAnsi="宋体" w:cs="宋体" w:hint="eastAsia"/>
                <w:kern w:val="0"/>
                <w:szCs w:val="21"/>
                <w:lang w:bidi="ar"/>
              </w:rPr>
              <w:t>分，其他情况不得分。</w:t>
            </w:r>
          </w:p>
          <w:p w14:paraId="17ECDCD0" w14:textId="17977E11" w:rsidR="00407C09" w:rsidRDefault="00000000">
            <w:pPr>
              <w:widowControl/>
              <w:kinsoku w:val="0"/>
              <w:autoSpaceDE w:val="0"/>
              <w:autoSpaceDN w:val="0"/>
              <w:adjustRightInd w:val="0"/>
              <w:snapToGrid w:val="0"/>
              <w:textAlignment w:val="baseline"/>
              <w:rPr>
                <w:rFonts w:ascii="宋体" w:eastAsia="宋体" w:hAnsi="宋体" w:cs="宋体"/>
                <w:kern w:val="0"/>
                <w:szCs w:val="21"/>
                <w:lang w:bidi="ar"/>
              </w:rPr>
            </w:pPr>
            <w:r>
              <w:rPr>
                <w:rFonts w:ascii="宋体" w:eastAsia="宋体" w:hAnsi="宋体" w:cs="宋体" w:hint="eastAsia"/>
                <w:kern w:val="0"/>
                <w:szCs w:val="21"/>
                <w:lang w:bidi="ar"/>
              </w:rPr>
              <w:t>满分为9分。</w:t>
            </w:r>
          </w:p>
        </w:tc>
      </w:tr>
      <w:tr w:rsidR="00407C09" w14:paraId="5EF1DE2E" w14:textId="77777777" w:rsidTr="00AC482D">
        <w:trPr>
          <w:trHeight w:val="3120"/>
          <w:jc w:val="center"/>
        </w:trPr>
        <w:tc>
          <w:tcPr>
            <w:tcW w:w="1225" w:type="dxa"/>
            <w:vMerge/>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C31A5A0"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7ABD9A5" w14:textId="77777777" w:rsidR="00407C09" w:rsidRDefault="00000000">
            <w:pPr>
              <w:widowControl/>
              <w:spacing w:line="450" w:lineRule="atLeast"/>
              <w:jc w:val="center"/>
              <w:rPr>
                <w:rFonts w:ascii="宋体" w:eastAsia="宋体" w:hAnsi="宋体" w:cs="宋体"/>
                <w:kern w:val="0"/>
                <w:szCs w:val="21"/>
                <w:lang w:bidi="ar"/>
              </w:rPr>
            </w:pPr>
            <w:r>
              <w:rPr>
                <w:rFonts w:eastAsia="宋体" w:cs="宋体" w:hint="eastAsia"/>
                <w:color w:val="000000"/>
                <w:kern w:val="0"/>
                <w:szCs w:val="21"/>
                <w:lang w:bidi="ar"/>
              </w:rPr>
              <w:t>项目服务方案</w:t>
            </w:r>
          </w:p>
        </w:tc>
        <w:tc>
          <w:tcPr>
            <w:tcW w:w="6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6C965B6" w14:textId="77777777" w:rsidR="00407C09" w:rsidRDefault="00000000">
            <w:pPr>
              <w:jc w:val="center"/>
              <w:rPr>
                <w:rFonts w:ascii="宋体" w:eastAsia="宋体" w:hAnsi="宋体" w:cs="宋体"/>
                <w:kern w:val="0"/>
                <w:szCs w:val="21"/>
                <w:lang w:bidi="ar"/>
              </w:rPr>
            </w:pPr>
            <w:r>
              <w:rPr>
                <w:rFonts w:eastAsia="宋体" w:cs="宋体"/>
                <w:color w:val="000000"/>
                <w:kern w:val="0"/>
                <w:szCs w:val="21"/>
                <w:lang w:bidi="ar"/>
              </w:rPr>
              <w:t>9</w:t>
            </w:r>
          </w:p>
        </w:tc>
        <w:tc>
          <w:tcPr>
            <w:tcW w:w="76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74FB7A1"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投标人提供的</w:t>
            </w:r>
            <w:r>
              <w:rPr>
                <w:rFonts w:eastAsia="宋体" w:cs="宋体" w:hint="eastAsia"/>
                <w:color w:val="000000"/>
                <w:kern w:val="0"/>
                <w:szCs w:val="21"/>
                <w:lang w:bidi="ar"/>
              </w:rPr>
              <w:t>项目服务</w:t>
            </w:r>
            <w:r>
              <w:rPr>
                <w:rFonts w:ascii="Times New Roman" w:eastAsia="宋体" w:hAnsi="Times New Roman" w:cs="宋体" w:hint="eastAsia"/>
                <w:color w:val="000000"/>
                <w:kern w:val="0"/>
                <w:szCs w:val="21"/>
                <w:lang w:bidi="ar"/>
              </w:rPr>
              <w:t>方案，包含但不限于以下几点：</w:t>
            </w:r>
          </w:p>
          <w:p w14:paraId="48448463"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w:t>
            </w:r>
            <w:r>
              <w:rPr>
                <w:rFonts w:eastAsia="宋体" w:cs="宋体" w:hint="eastAsia"/>
                <w:color w:val="000000"/>
                <w:kern w:val="0"/>
                <w:szCs w:val="21"/>
                <w:lang w:bidi="ar"/>
              </w:rPr>
              <w:t>项目预评估、社会稳定风险评估和土地腾退评估服务</w:t>
            </w:r>
            <w:r>
              <w:rPr>
                <w:rFonts w:ascii="Times New Roman" w:eastAsia="宋体" w:hAnsi="Times New Roman" w:cs="宋体" w:hint="eastAsia"/>
                <w:color w:val="000000"/>
                <w:kern w:val="0"/>
                <w:szCs w:val="21"/>
                <w:lang w:bidi="ar"/>
              </w:rPr>
              <w:t>内容完整，条理清晰明确，符合项目实际（</w:t>
            </w:r>
            <w:r>
              <w:rPr>
                <w:rFonts w:eastAsia="宋体" w:cs="宋体"/>
                <w:color w:val="000000"/>
                <w:kern w:val="0"/>
                <w:szCs w:val="21"/>
                <w:lang w:bidi="ar"/>
              </w:rPr>
              <w:t>3</w:t>
            </w:r>
            <w:r>
              <w:rPr>
                <w:rFonts w:ascii="Times New Roman" w:eastAsia="宋体" w:hAnsi="Times New Roman" w:cs="宋体" w:hint="eastAsia"/>
                <w:color w:val="000000"/>
                <w:kern w:val="0"/>
                <w:szCs w:val="21"/>
                <w:lang w:bidi="ar"/>
              </w:rPr>
              <w:t>分）；</w:t>
            </w:r>
          </w:p>
          <w:p w14:paraId="0797AF32"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、项目预评估、社会稳定风险评估和土地腾退评估</w:t>
            </w:r>
            <w:r>
              <w:rPr>
                <w:rFonts w:eastAsia="宋体" w:cs="宋体" w:hint="eastAsia"/>
                <w:color w:val="000000"/>
                <w:kern w:val="0"/>
                <w:szCs w:val="21"/>
                <w:lang w:bidi="ar"/>
              </w:rPr>
              <w:t>依据</w:t>
            </w:r>
            <w:r>
              <w:rPr>
                <w:rFonts w:ascii="Times New Roman" w:eastAsia="宋体" w:hAnsi="Times New Roman" w:cs="宋体" w:hint="eastAsia"/>
                <w:color w:val="000000"/>
                <w:kern w:val="0"/>
                <w:szCs w:val="21"/>
                <w:lang w:bidi="ar"/>
              </w:rPr>
              <w:t>严谨、适用，符合国家、湖北省、武汉市的文件政策规定，符合项目实际（</w:t>
            </w:r>
            <w:r>
              <w:rPr>
                <w:rFonts w:eastAsia="宋体" w:cs="宋体"/>
                <w:color w:val="000000"/>
                <w:kern w:val="0"/>
                <w:szCs w:val="21"/>
                <w:lang w:bidi="ar"/>
              </w:rPr>
              <w:t>3</w:t>
            </w:r>
            <w:r>
              <w:rPr>
                <w:rFonts w:ascii="Times New Roman" w:eastAsia="宋体" w:hAnsi="Times New Roman" w:cs="宋体" w:hint="eastAsia"/>
                <w:color w:val="000000"/>
                <w:kern w:val="0"/>
                <w:szCs w:val="21"/>
                <w:lang w:bidi="ar"/>
              </w:rPr>
              <w:t>分）；</w:t>
            </w:r>
          </w:p>
          <w:p w14:paraId="6128D3D9" w14:textId="77777777" w:rsidR="00407C09" w:rsidRDefault="00000000">
            <w:pPr>
              <w:widowControl/>
              <w:rPr>
                <w:rFonts w:ascii="Times New Roman" w:eastAsia="宋体" w:hAnsi="Times New Roman" w:cs="宋体"/>
                <w:color w:val="000000"/>
                <w:kern w:val="0"/>
                <w:szCs w:val="21"/>
                <w:lang w:bidi="ar"/>
              </w:rPr>
            </w:pPr>
            <w:r>
              <w:rPr>
                <w:rFonts w:eastAsia="宋体" w:cs="宋体"/>
                <w:color w:val="000000"/>
                <w:kern w:val="0"/>
                <w:szCs w:val="21"/>
                <w:lang w:bidi="ar"/>
              </w:rPr>
              <w:t>3</w:t>
            </w:r>
            <w:r>
              <w:rPr>
                <w:rFonts w:eastAsia="宋体" w:cs="宋体" w:hint="eastAsia"/>
                <w:color w:val="000000"/>
                <w:kern w:val="0"/>
                <w:szCs w:val="21"/>
                <w:lang w:bidi="ar"/>
              </w:rPr>
              <w:t>、项目人员与设备配置方案</w:t>
            </w:r>
            <w:r>
              <w:rPr>
                <w:rFonts w:ascii="Times New Roman" w:eastAsia="宋体" w:hAnsi="Times New Roman" w:cs="宋体" w:hint="eastAsia"/>
                <w:color w:val="000000"/>
                <w:kern w:val="0"/>
                <w:szCs w:val="21"/>
                <w:lang w:bidi="ar"/>
              </w:rPr>
              <w:t>内容完整，条理清晰，符合项目实际（</w:t>
            </w:r>
            <w:r>
              <w:rPr>
                <w:rFonts w:ascii="Times New Roman" w:eastAsia="宋体" w:hAnsi="Times New Roman" w:cs="宋体"/>
                <w:color w:val="000000"/>
                <w:kern w:val="0"/>
                <w:szCs w:val="21"/>
                <w:lang w:bidi="ar"/>
              </w:rPr>
              <w:t>3</w:t>
            </w:r>
            <w:r>
              <w:rPr>
                <w:rFonts w:ascii="Times New Roman" w:eastAsia="宋体" w:hAnsi="Times New Roman" w:cs="宋体" w:hint="eastAsia"/>
                <w:color w:val="000000"/>
                <w:kern w:val="0"/>
                <w:szCs w:val="21"/>
                <w:lang w:bidi="ar"/>
              </w:rPr>
              <w:t>分）；</w:t>
            </w:r>
          </w:p>
          <w:p w14:paraId="76541EFE"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评审考核标准：</w:t>
            </w:r>
          </w:p>
          <w:p w14:paraId="1435FD72"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）完整性：方案内容完整；</w:t>
            </w:r>
          </w:p>
          <w:p w14:paraId="7648CBF6"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）合理性：评估的内容、依据和标准应该是合理的、恰当的，符合法律法规要求；</w:t>
            </w:r>
          </w:p>
          <w:p w14:paraId="61C59C7E"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）针对性：方案必须契合本项目实际情况。</w:t>
            </w:r>
          </w:p>
          <w:p w14:paraId="75117EFD"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对上述</w:t>
            </w:r>
            <w:r>
              <w:rPr>
                <w:rFonts w:ascii="Times New Roman" w:eastAsia="宋体" w:hAnsi="Times New Roman" w:cs="宋体"/>
                <w:color w:val="000000"/>
                <w:kern w:val="0"/>
                <w:szCs w:val="21"/>
                <w:lang w:bidi="ar"/>
              </w:rPr>
              <w:t>3</w:t>
            </w:r>
            <w:r>
              <w:rPr>
                <w:rFonts w:ascii="Times New Roman" w:eastAsia="宋体" w:hAnsi="Times New Roman" w:cs="宋体" w:hint="eastAsia"/>
                <w:color w:val="000000"/>
                <w:kern w:val="0"/>
                <w:szCs w:val="21"/>
                <w:lang w:bidi="ar"/>
              </w:rPr>
              <w:t>项评审内容进行打分，每项评审内容完全满足（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）项评审标准的得</w:t>
            </w:r>
            <w:r>
              <w:rPr>
                <w:rFonts w:eastAsia="宋体" w:cs="宋体"/>
                <w:color w:val="000000"/>
                <w:kern w:val="0"/>
                <w:szCs w:val="21"/>
                <w:lang w:bidi="ar"/>
              </w:rPr>
              <w:t>3</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项的得</w:t>
            </w:r>
            <w:r>
              <w:rPr>
                <w:rFonts w:eastAsia="宋体" w:cs="宋体"/>
                <w:color w:val="000000"/>
                <w:kern w:val="0"/>
                <w:szCs w:val="21"/>
                <w:lang w:bidi="ar"/>
              </w:rPr>
              <w:t>2</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项的得</w:t>
            </w:r>
            <w:r>
              <w:rPr>
                <w:rFonts w:eastAsia="宋体" w:cs="宋体"/>
                <w:color w:val="000000"/>
                <w:kern w:val="0"/>
                <w:szCs w:val="21"/>
                <w:lang w:bidi="ar"/>
              </w:rPr>
              <w:t>1</w:t>
            </w:r>
            <w:r>
              <w:rPr>
                <w:rFonts w:ascii="Times New Roman" w:eastAsia="宋体" w:hAnsi="Times New Roman" w:cs="宋体" w:hint="eastAsia"/>
                <w:color w:val="000000"/>
                <w:kern w:val="0"/>
                <w:szCs w:val="21"/>
                <w:lang w:bidi="ar"/>
              </w:rPr>
              <w:t>分，其他情况不得分。</w:t>
            </w:r>
          </w:p>
          <w:p w14:paraId="3B419B5C" w14:textId="77777777" w:rsidR="00407C09" w:rsidRDefault="00000000">
            <w:pPr>
              <w:widowControl/>
              <w:kinsoku w:val="0"/>
              <w:autoSpaceDE w:val="0"/>
              <w:autoSpaceDN w:val="0"/>
              <w:adjustRightInd w:val="0"/>
              <w:snapToGrid w:val="0"/>
              <w:textAlignment w:val="baseline"/>
              <w:rPr>
                <w:rFonts w:ascii="宋体" w:eastAsia="宋体" w:hAnsi="宋体" w:cs="宋体"/>
                <w:kern w:val="0"/>
                <w:szCs w:val="21"/>
                <w:lang w:bidi="ar"/>
              </w:rPr>
            </w:pPr>
            <w:r>
              <w:rPr>
                <w:rFonts w:ascii="Times New Roman" w:eastAsia="宋体" w:hAnsi="Times New Roman" w:cs="宋体" w:hint="eastAsia"/>
                <w:color w:val="000000"/>
                <w:kern w:val="0"/>
                <w:szCs w:val="21"/>
                <w:lang w:bidi="ar"/>
              </w:rPr>
              <w:t>满分为</w:t>
            </w:r>
            <w:r>
              <w:rPr>
                <w:rFonts w:eastAsia="宋体" w:cs="宋体"/>
                <w:color w:val="000000"/>
                <w:kern w:val="0"/>
                <w:szCs w:val="21"/>
                <w:lang w:bidi="ar"/>
              </w:rPr>
              <w:t>9</w:t>
            </w:r>
            <w:r>
              <w:rPr>
                <w:rFonts w:ascii="Times New Roman" w:eastAsia="宋体" w:hAnsi="Times New Roman" w:cs="宋体" w:hint="eastAsia"/>
                <w:color w:val="000000"/>
                <w:kern w:val="0"/>
                <w:szCs w:val="21"/>
                <w:lang w:bidi="ar"/>
              </w:rPr>
              <w:t>分。</w:t>
            </w:r>
          </w:p>
        </w:tc>
      </w:tr>
      <w:tr w:rsidR="00407C09" w14:paraId="15C44330" w14:textId="77777777" w:rsidTr="00AC482D">
        <w:trPr>
          <w:trHeight w:val="3120"/>
          <w:jc w:val="center"/>
        </w:trPr>
        <w:tc>
          <w:tcPr>
            <w:tcW w:w="1225" w:type="dxa"/>
            <w:vMerge/>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FE568AB"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EED5FC9" w14:textId="77777777" w:rsidR="00407C09" w:rsidRDefault="00000000">
            <w:pPr>
              <w:widowControl/>
              <w:spacing w:line="450" w:lineRule="atLeast"/>
              <w:jc w:val="center"/>
              <w:rPr>
                <w:rFonts w:ascii="宋体" w:eastAsia="宋体" w:hAnsi="宋体" w:cs="宋体"/>
                <w:kern w:val="0"/>
                <w:szCs w:val="21"/>
                <w:lang w:bidi="ar"/>
              </w:rPr>
            </w:pPr>
            <w:r>
              <w:rPr>
                <w:rFonts w:ascii="宋体" w:eastAsia="宋体" w:hAnsi="宋体" w:cs="宋体" w:hint="eastAsia"/>
                <w:kern w:val="0"/>
                <w:szCs w:val="21"/>
                <w:lang w:bidi="ar"/>
              </w:rPr>
              <w:t>关键任务分析及措施</w:t>
            </w:r>
          </w:p>
        </w:tc>
        <w:tc>
          <w:tcPr>
            <w:tcW w:w="6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38058A5" w14:textId="77777777" w:rsidR="00407C09" w:rsidRDefault="00000000">
            <w:pPr>
              <w:jc w:val="center"/>
              <w:rPr>
                <w:rFonts w:ascii="宋体" w:eastAsia="宋体" w:hAnsi="宋体" w:cs="宋体"/>
                <w:kern w:val="0"/>
                <w:szCs w:val="21"/>
                <w:lang w:bidi="ar"/>
              </w:rPr>
            </w:pPr>
            <w:r>
              <w:rPr>
                <w:rFonts w:ascii="宋体" w:eastAsia="宋体" w:hAnsi="宋体" w:cs="宋体"/>
                <w:kern w:val="0"/>
                <w:szCs w:val="21"/>
                <w:lang w:bidi="ar"/>
              </w:rPr>
              <w:t>9</w:t>
            </w:r>
          </w:p>
        </w:tc>
        <w:tc>
          <w:tcPr>
            <w:tcW w:w="76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DD57561" w14:textId="77777777" w:rsidR="00407C09" w:rsidRDefault="00000000">
            <w:pPr>
              <w:adjustRightInd w:val="0"/>
              <w:snapToGrid w:val="0"/>
              <w:rPr>
                <w:rFonts w:ascii="宋体" w:eastAsia="宋体" w:hAnsi="宋体" w:cs="宋体"/>
                <w:kern w:val="0"/>
                <w:szCs w:val="21"/>
                <w:lang w:bidi="ar"/>
              </w:rPr>
            </w:pPr>
            <w:r>
              <w:rPr>
                <w:rFonts w:ascii="宋体" w:eastAsia="宋体" w:hAnsi="宋体" w:cs="宋体" w:hint="eastAsia"/>
                <w:kern w:val="0"/>
                <w:szCs w:val="21"/>
                <w:lang w:bidi="ar"/>
              </w:rPr>
              <w:t>投标人提供的关键任务分析及措施分析，包含但不限于以下几点：</w:t>
            </w:r>
          </w:p>
          <w:p w14:paraId="4104CFFF" w14:textId="77777777" w:rsidR="00407C09" w:rsidRDefault="00000000">
            <w:pPr>
              <w:adjustRightInd w:val="0"/>
              <w:snapToGrid w:val="0"/>
              <w:rPr>
                <w:rFonts w:ascii="宋体" w:eastAsia="宋体" w:hAnsi="宋体" w:cs="宋体"/>
                <w:kern w:val="0"/>
                <w:szCs w:val="21"/>
                <w:lang w:bidi="ar"/>
              </w:rPr>
            </w:pPr>
            <w:r>
              <w:rPr>
                <w:rFonts w:ascii="宋体" w:eastAsia="宋体" w:hAnsi="宋体" w:cs="宋体" w:hint="eastAsia"/>
                <w:kern w:val="0"/>
                <w:szCs w:val="21"/>
                <w:lang w:bidi="ar"/>
              </w:rPr>
              <w:t>1、在合理分析国家、湖北省、武汉市有关预评估、社会稳定风险评估和土地腾退评估政策及制度规定的基础上提出项目的关键点及分析内容完整，条理清晰，符合项目实际（3分）；</w:t>
            </w:r>
          </w:p>
          <w:p w14:paraId="70AC4798" w14:textId="77777777" w:rsidR="00407C09" w:rsidRDefault="00000000">
            <w:pPr>
              <w:adjustRightInd w:val="0"/>
              <w:snapToGrid w:val="0"/>
              <w:rPr>
                <w:rFonts w:ascii="宋体" w:eastAsia="宋体" w:hAnsi="宋体" w:cs="宋体"/>
                <w:kern w:val="0"/>
                <w:szCs w:val="21"/>
                <w:lang w:bidi="ar"/>
              </w:rPr>
            </w:pPr>
            <w:r>
              <w:rPr>
                <w:rFonts w:ascii="宋体" w:eastAsia="宋体" w:hAnsi="宋体" w:cs="宋体" w:hint="eastAsia"/>
                <w:kern w:val="0"/>
                <w:szCs w:val="21"/>
                <w:lang w:bidi="ar"/>
              </w:rPr>
              <w:t>2、对应的关键点处理措施内容完整，条理清晰，符合项目实际（3分）；</w:t>
            </w:r>
          </w:p>
          <w:p w14:paraId="1C4389E2" w14:textId="77777777" w:rsidR="00407C09" w:rsidRDefault="00000000">
            <w:pPr>
              <w:adjustRightInd w:val="0"/>
              <w:snapToGrid w:val="0"/>
              <w:rPr>
                <w:rFonts w:ascii="宋体" w:eastAsia="宋体" w:hAnsi="宋体" w:cs="宋体"/>
                <w:kern w:val="0"/>
                <w:szCs w:val="21"/>
                <w:lang w:bidi="ar"/>
              </w:rPr>
            </w:pPr>
            <w:r>
              <w:rPr>
                <w:rFonts w:ascii="宋体" w:eastAsia="宋体" w:hAnsi="宋体" w:cs="宋体" w:hint="eastAsia"/>
                <w:kern w:val="0"/>
                <w:szCs w:val="21"/>
                <w:lang w:bidi="ar"/>
              </w:rPr>
              <w:t>3、信息沟通与反馈方案内容完整，能充分考虑各主体方的沟通需求，符合项目的实际情况。（3分）</w:t>
            </w:r>
          </w:p>
          <w:p w14:paraId="660D59B9" w14:textId="77777777" w:rsidR="00407C09" w:rsidRDefault="00000000">
            <w:pPr>
              <w:adjustRightInd w:val="0"/>
              <w:snapToGrid w:val="0"/>
              <w:rPr>
                <w:rFonts w:ascii="宋体" w:eastAsia="宋体" w:hAnsi="宋体" w:cs="宋体"/>
                <w:kern w:val="0"/>
                <w:szCs w:val="21"/>
                <w:lang w:bidi="ar"/>
              </w:rPr>
            </w:pPr>
            <w:r>
              <w:rPr>
                <w:rFonts w:ascii="宋体" w:eastAsia="宋体" w:hAnsi="宋体" w:cs="宋体" w:hint="eastAsia"/>
                <w:kern w:val="0"/>
                <w:szCs w:val="21"/>
                <w:lang w:bidi="ar"/>
              </w:rPr>
              <w:t>评审考核标准：</w:t>
            </w:r>
          </w:p>
          <w:p w14:paraId="2937F802" w14:textId="77777777" w:rsidR="00407C09" w:rsidRDefault="00000000">
            <w:pPr>
              <w:adjustRightInd w:val="0"/>
              <w:snapToGrid w:val="0"/>
              <w:rPr>
                <w:rFonts w:ascii="宋体" w:eastAsia="宋体" w:hAnsi="宋体" w:cs="宋体"/>
                <w:kern w:val="0"/>
                <w:szCs w:val="21"/>
                <w:lang w:bidi="ar"/>
              </w:rPr>
            </w:pPr>
            <w:r>
              <w:rPr>
                <w:rFonts w:ascii="宋体" w:eastAsia="宋体" w:hAnsi="宋体" w:cs="宋体" w:hint="eastAsia"/>
                <w:kern w:val="0"/>
                <w:szCs w:val="21"/>
                <w:lang w:bidi="ar"/>
              </w:rPr>
              <w:t>（1）全面性：分析内容全面，能满足招标文件所需的要求；</w:t>
            </w:r>
          </w:p>
          <w:p w14:paraId="63322A7C" w14:textId="77777777" w:rsidR="00407C09" w:rsidRDefault="00000000">
            <w:pPr>
              <w:adjustRightInd w:val="0"/>
              <w:snapToGrid w:val="0"/>
              <w:rPr>
                <w:rFonts w:ascii="宋体" w:eastAsia="宋体" w:hAnsi="宋体" w:cs="宋体"/>
                <w:kern w:val="0"/>
                <w:szCs w:val="21"/>
                <w:lang w:bidi="ar"/>
              </w:rPr>
            </w:pPr>
            <w:r>
              <w:rPr>
                <w:rFonts w:ascii="宋体" w:eastAsia="宋体" w:hAnsi="宋体" w:cs="宋体" w:hint="eastAsia"/>
                <w:kern w:val="0"/>
                <w:szCs w:val="21"/>
                <w:lang w:bidi="ar"/>
              </w:rPr>
              <w:t>（2）差异性：预评估、风险评估与土地腾退评估应该提出不同的关键点，内容全面，重点突出；</w:t>
            </w:r>
          </w:p>
          <w:p w14:paraId="1694B503" w14:textId="77777777" w:rsidR="00407C09" w:rsidRDefault="00000000">
            <w:pPr>
              <w:adjustRightInd w:val="0"/>
              <w:snapToGrid w:val="0"/>
              <w:rPr>
                <w:rFonts w:ascii="宋体" w:eastAsia="宋体" w:hAnsi="宋体" w:cs="宋体"/>
                <w:kern w:val="0"/>
                <w:szCs w:val="21"/>
                <w:lang w:bidi="ar"/>
              </w:rPr>
            </w:pPr>
            <w:r>
              <w:rPr>
                <w:rFonts w:ascii="宋体" w:eastAsia="宋体" w:hAnsi="宋体" w:cs="宋体" w:hint="eastAsia"/>
                <w:kern w:val="0"/>
                <w:szCs w:val="21"/>
                <w:lang w:bidi="ar"/>
              </w:rPr>
              <w:t>（3）针对性：根据本项目征收片区的特点，应提出切合实际，科学合理，可操作性强，服务措施完善的应对措施。</w:t>
            </w:r>
          </w:p>
          <w:p w14:paraId="61F0DF06" w14:textId="77777777" w:rsidR="00407C09" w:rsidRDefault="00000000">
            <w:pPr>
              <w:adjustRightInd w:val="0"/>
              <w:snapToGrid w:val="0"/>
              <w:rPr>
                <w:rFonts w:ascii="宋体" w:eastAsia="宋体" w:hAnsi="宋体" w:cs="宋体"/>
                <w:kern w:val="0"/>
                <w:szCs w:val="21"/>
                <w:lang w:bidi="ar"/>
              </w:rPr>
            </w:pPr>
            <w:r>
              <w:rPr>
                <w:rFonts w:ascii="宋体" w:eastAsia="宋体" w:hAnsi="宋体" w:cs="宋体" w:hint="eastAsia"/>
                <w:kern w:val="0"/>
                <w:szCs w:val="21"/>
                <w:lang w:bidi="ar"/>
              </w:rPr>
              <w:t>对上述</w:t>
            </w:r>
            <w:r>
              <w:rPr>
                <w:rFonts w:ascii="宋体" w:eastAsia="宋体" w:hAnsi="宋体" w:cs="宋体"/>
                <w:kern w:val="0"/>
                <w:szCs w:val="21"/>
                <w:lang w:bidi="ar"/>
              </w:rPr>
              <w:t>3</w:t>
            </w:r>
            <w:r>
              <w:rPr>
                <w:rFonts w:ascii="宋体" w:eastAsia="宋体" w:hAnsi="宋体" w:cs="宋体" w:hint="eastAsia"/>
                <w:kern w:val="0"/>
                <w:szCs w:val="21"/>
                <w:lang w:bidi="ar"/>
              </w:rPr>
              <w:t>项评审内容进行打分，每项评审内容完全满足（1）－（3）项评审标准的得3分，满足2项的得2分，满足1项的得1分，其他情况不得分。</w:t>
            </w:r>
          </w:p>
          <w:p w14:paraId="70A8C617" w14:textId="77777777" w:rsidR="00407C09" w:rsidRDefault="00000000">
            <w:pPr>
              <w:adjustRightInd w:val="0"/>
              <w:snapToGrid w:val="0"/>
              <w:rPr>
                <w:rFonts w:ascii="宋体" w:eastAsia="宋体" w:hAnsi="宋体" w:cs="宋体"/>
                <w:kern w:val="0"/>
                <w:szCs w:val="21"/>
                <w:lang w:bidi="ar"/>
              </w:rPr>
            </w:pPr>
            <w:r>
              <w:rPr>
                <w:rFonts w:ascii="宋体" w:eastAsia="宋体" w:hAnsi="宋体" w:cs="宋体" w:hint="eastAsia"/>
                <w:kern w:val="0"/>
                <w:szCs w:val="21"/>
                <w:lang w:bidi="ar"/>
              </w:rPr>
              <w:t>满分为</w:t>
            </w:r>
            <w:r>
              <w:rPr>
                <w:rFonts w:ascii="宋体" w:eastAsia="宋体" w:hAnsi="宋体" w:cs="宋体"/>
                <w:kern w:val="0"/>
                <w:szCs w:val="21"/>
                <w:lang w:bidi="ar"/>
              </w:rPr>
              <w:t>9</w:t>
            </w:r>
            <w:r>
              <w:rPr>
                <w:rFonts w:ascii="宋体" w:eastAsia="宋体" w:hAnsi="宋体" w:cs="宋体" w:hint="eastAsia"/>
                <w:kern w:val="0"/>
                <w:szCs w:val="21"/>
                <w:lang w:bidi="ar"/>
              </w:rPr>
              <w:t>分。</w:t>
            </w:r>
          </w:p>
        </w:tc>
      </w:tr>
      <w:tr w:rsidR="00407C09" w14:paraId="20114EC0" w14:textId="77777777" w:rsidTr="00AC482D">
        <w:trPr>
          <w:trHeight w:val="3120"/>
          <w:jc w:val="center"/>
        </w:trPr>
        <w:tc>
          <w:tcPr>
            <w:tcW w:w="1225" w:type="dxa"/>
            <w:vMerge/>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5525265"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22FAAE1" w14:textId="77777777" w:rsidR="00407C09" w:rsidRDefault="00000000">
            <w:pPr>
              <w:widowControl/>
              <w:spacing w:line="450" w:lineRule="atLeast"/>
              <w:jc w:val="center"/>
              <w:rPr>
                <w:rFonts w:ascii="宋体" w:eastAsia="宋体" w:hAnsi="宋体" w:cs="宋体"/>
                <w:kern w:val="0"/>
                <w:szCs w:val="21"/>
                <w:lang w:bidi="ar"/>
              </w:rPr>
            </w:pPr>
            <w:r>
              <w:rPr>
                <w:rFonts w:eastAsia="宋体" w:cs="宋体" w:hint="eastAsia"/>
                <w:color w:val="000000"/>
                <w:kern w:val="0"/>
                <w:szCs w:val="21"/>
                <w:lang w:bidi="ar"/>
              </w:rPr>
              <w:t>评估思路及技术路线</w:t>
            </w:r>
          </w:p>
        </w:tc>
        <w:tc>
          <w:tcPr>
            <w:tcW w:w="6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9BB70CC" w14:textId="77777777" w:rsidR="00407C09" w:rsidRDefault="00000000">
            <w:pPr>
              <w:jc w:val="center"/>
              <w:rPr>
                <w:rFonts w:ascii="宋体" w:eastAsia="宋体" w:hAnsi="宋体" w:cs="宋体"/>
                <w:kern w:val="0"/>
                <w:szCs w:val="21"/>
                <w:lang w:bidi="ar"/>
              </w:rPr>
            </w:pPr>
            <w:r>
              <w:rPr>
                <w:rFonts w:eastAsia="宋体" w:cs="宋体"/>
                <w:color w:val="000000"/>
                <w:kern w:val="0"/>
                <w:szCs w:val="21"/>
                <w:lang w:bidi="ar"/>
              </w:rPr>
              <w:t>9</w:t>
            </w:r>
          </w:p>
        </w:tc>
        <w:tc>
          <w:tcPr>
            <w:tcW w:w="76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6E33401"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投标人提供的</w:t>
            </w:r>
            <w:r>
              <w:rPr>
                <w:rFonts w:eastAsia="宋体" w:cs="宋体" w:hint="eastAsia"/>
                <w:color w:val="000000"/>
                <w:kern w:val="0"/>
                <w:szCs w:val="21"/>
                <w:lang w:bidi="ar"/>
              </w:rPr>
              <w:t>评估思路及技术路线方案</w:t>
            </w:r>
            <w:r>
              <w:rPr>
                <w:rFonts w:ascii="Times New Roman" w:eastAsia="宋体" w:hAnsi="Times New Roman" w:cs="宋体" w:hint="eastAsia"/>
                <w:color w:val="000000"/>
                <w:kern w:val="0"/>
                <w:szCs w:val="21"/>
                <w:lang w:bidi="ar"/>
              </w:rPr>
              <w:t>，应充分结合国家政策规定以及项目实际需求，根据评估的工作特征和特点，注重工作统筹协调及沟通，综合利用新技术和新方法，包含但不限于以下几点：</w:t>
            </w:r>
          </w:p>
          <w:p w14:paraId="554EC16F"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、评估整体程序内容完整，条理清晰，符合项目实际（</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分）；</w:t>
            </w:r>
          </w:p>
          <w:p w14:paraId="495FAC92"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color w:val="000000"/>
                <w:kern w:val="0"/>
                <w:szCs w:val="21"/>
                <w:lang w:bidi="ar"/>
              </w:rPr>
              <w:t>2</w:t>
            </w:r>
            <w:r>
              <w:rPr>
                <w:rFonts w:ascii="Times New Roman" w:eastAsia="宋体" w:hAnsi="Times New Roman" w:cs="宋体" w:hint="eastAsia"/>
                <w:color w:val="000000"/>
                <w:kern w:val="0"/>
                <w:szCs w:val="21"/>
                <w:lang w:bidi="ar"/>
              </w:rPr>
              <w:t>、项目预评估、社会稳定风险评估和土地腾退评估思路与技术路线内容完整，条理清晰，符合项目实际（</w:t>
            </w:r>
            <w:r>
              <w:rPr>
                <w:rFonts w:eastAsia="宋体" w:cs="宋体" w:hint="eastAsia"/>
                <w:color w:val="000000"/>
                <w:kern w:val="0"/>
                <w:szCs w:val="21"/>
                <w:lang w:bidi="ar"/>
              </w:rPr>
              <w:t>3</w:t>
            </w:r>
            <w:r>
              <w:rPr>
                <w:rFonts w:ascii="Times New Roman" w:eastAsia="宋体" w:hAnsi="Times New Roman" w:cs="宋体" w:hint="eastAsia"/>
                <w:color w:val="000000"/>
                <w:kern w:val="0"/>
                <w:szCs w:val="21"/>
                <w:lang w:bidi="ar"/>
              </w:rPr>
              <w:t>分）；</w:t>
            </w:r>
          </w:p>
          <w:p w14:paraId="766C306E"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color w:val="000000"/>
                <w:kern w:val="0"/>
                <w:szCs w:val="21"/>
                <w:lang w:bidi="ar"/>
              </w:rPr>
              <w:t>3</w:t>
            </w:r>
            <w:r>
              <w:rPr>
                <w:rFonts w:ascii="Times New Roman" w:eastAsia="宋体" w:hAnsi="Times New Roman" w:cs="宋体" w:hint="eastAsia"/>
                <w:color w:val="000000"/>
                <w:kern w:val="0"/>
                <w:szCs w:val="21"/>
                <w:lang w:bidi="ar"/>
              </w:rPr>
              <w:t>、项目预评估、社会稳定风险评估和土地腾退评估方法的选择与使用正确，内容完整，条理清晰，符合项目实际（</w:t>
            </w:r>
            <w:r>
              <w:rPr>
                <w:rFonts w:eastAsia="宋体" w:cs="宋体" w:hint="eastAsia"/>
                <w:color w:val="000000"/>
                <w:kern w:val="0"/>
                <w:szCs w:val="21"/>
                <w:lang w:bidi="ar"/>
              </w:rPr>
              <w:t>3</w:t>
            </w:r>
            <w:r>
              <w:rPr>
                <w:rFonts w:ascii="Times New Roman" w:eastAsia="宋体" w:hAnsi="Times New Roman" w:cs="宋体" w:hint="eastAsia"/>
                <w:color w:val="000000"/>
                <w:kern w:val="0"/>
                <w:szCs w:val="21"/>
                <w:lang w:bidi="ar"/>
              </w:rPr>
              <w:t>分）。</w:t>
            </w:r>
          </w:p>
          <w:p w14:paraId="2F8AF289"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评审考核标准：</w:t>
            </w:r>
          </w:p>
          <w:p w14:paraId="00872DF1"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）完整性：工作程序全面、严谨，能保证工作规范化，精细化；</w:t>
            </w:r>
          </w:p>
          <w:p w14:paraId="5CFA248E"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）清晰性：估价思路及技术路线清晰、明确；</w:t>
            </w:r>
          </w:p>
          <w:p w14:paraId="035949A9"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）正确性：根据本项目征收的实际选择正确的评估方法。</w:t>
            </w:r>
          </w:p>
          <w:p w14:paraId="136B90D2"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对上述</w:t>
            </w:r>
            <w:r>
              <w:rPr>
                <w:rFonts w:ascii="Times New Roman" w:eastAsia="宋体" w:hAnsi="Times New Roman" w:cs="宋体"/>
                <w:color w:val="000000"/>
                <w:kern w:val="0"/>
                <w:szCs w:val="21"/>
                <w:lang w:bidi="ar"/>
              </w:rPr>
              <w:t>3</w:t>
            </w:r>
            <w:r>
              <w:rPr>
                <w:rFonts w:ascii="Times New Roman" w:eastAsia="宋体" w:hAnsi="Times New Roman" w:cs="宋体" w:hint="eastAsia"/>
                <w:color w:val="000000"/>
                <w:kern w:val="0"/>
                <w:szCs w:val="21"/>
                <w:lang w:bidi="ar"/>
              </w:rPr>
              <w:t>项评审内容进行打分，每项评审内容完全满足（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）项评审标准的得</w:t>
            </w:r>
            <w:r>
              <w:rPr>
                <w:rFonts w:eastAsia="宋体" w:cs="宋体" w:hint="eastAsia"/>
                <w:color w:val="000000"/>
                <w:kern w:val="0"/>
                <w:szCs w:val="21"/>
                <w:lang w:bidi="ar"/>
              </w:rPr>
              <w:t>3</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项的得</w:t>
            </w:r>
            <w:r>
              <w:rPr>
                <w:rFonts w:eastAsia="宋体" w:cs="宋体" w:hint="eastAsia"/>
                <w:color w:val="000000"/>
                <w:kern w:val="0"/>
                <w:szCs w:val="21"/>
                <w:lang w:bidi="ar"/>
              </w:rPr>
              <w:t>2</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项的得</w:t>
            </w:r>
            <w:r>
              <w:rPr>
                <w:rFonts w:eastAsia="宋体" w:cs="宋体" w:hint="eastAsia"/>
                <w:color w:val="000000"/>
                <w:kern w:val="0"/>
                <w:szCs w:val="21"/>
                <w:lang w:bidi="ar"/>
              </w:rPr>
              <w:t>1</w:t>
            </w:r>
            <w:r>
              <w:rPr>
                <w:rFonts w:ascii="Times New Roman" w:eastAsia="宋体" w:hAnsi="Times New Roman" w:cs="宋体" w:hint="eastAsia"/>
                <w:color w:val="000000"/>
                <w:kern w:val="0"/>
                <w:szCs w:val="21"/>
                <w:lang w:bidi="ar"/>
              </w:rPr>
              <w:t>分，其他情况不得分。</w:t>
            </w:r>
          </w:p>
          <w:p w14:paraId="209F7326" w14:textId="77777777" w:rsidR="00407C09" w:rsidRDefault="00000000">
            <w:pPr>
              <w:adjustRightInd w:val="0"/>
              <w:snapToGrid w:val="0"/>
              <w:rPr>
                <w:rFonts w:ascii="宋体" w:eastAsia="宋体" w:hAnsi="宋体" w:cs="宋体"/>
                <w:kern w:val="0"/>
                <w:szCs w:val="21"/>
                <w:lang w:bidi="ar"/>
              </w:rPr>
            </w:pPr>
            <w:r>
              <w:rPr>
                <w:rFonts w:ascii="Times New Roman" w:eastAsia="宋体" w:hAnsi="Times New Roman" w:cs="宋体" w:hint="eastAsia"/>
                <w:color w:val="000000"/>
                <w:kern w:val="0"/>
                <w:szCs w:val="21"/>
                <w:lang w:bidi="ar"/>
              </w:rPr>
              <w:t>满分为</w:t>
            </w:r>
            <w:r>
              <w:rPr>
                <w:rFonts w:eastAsia="宋体" w:cs="宋体"/>
                <w:color w:val="000000"/>
                <w:kern w:val="0"/>
                <w:szCs w:val="21"/>
                <w:lang w:bidi="ar"/>
              </w:rPr>
              <w:t>9</w:t>
            </w:r>
            <w:r>
              <w:rPr>
                <w:rFonts w:ascii="Times New Roman" w:eastAsia="宋体" w:hAnsi="Times New Roman" w:cs="宋体" w:hint="eastAsia"/>
                <w:color w:val="000000"/>
                <w:kern w:val="0"/>
                <w:szCs w:val="21"/>
                <w:lang w:bidi="ar"/>
              </w:rPr>
              <w:t>分。</w:t>
            </w:r>
          </w:p>
        </w:tc>
      </w:tr>
      <w:tr w:rsidR="00407C09" w14:paraId="6F62A64B" w14:textId="77777777" w:rsidTr="00AC482D">
        <w:trPr>
          <w:trHeight w:val="3120"/>
          <w:jc w:val="center"/>
        </w:trPr>
        <w:tc>
          <w:tcPr>
            <w:tcW w:w="1225" w:type="dxa"/>
            <w:vMerge/>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306DC56"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93FBF1C" w14:textId="77777777" w:rsidR="00407C09" w:rsidRDefault="00000000">
            <w:pPr>
              <w:widowControl/>
              <w:spacing w:line="450" w:lineRule="atLeast"/>
              <w:jc w:val="center"/>
              <w:rPr>
                <w:rFonts w:eastAsia="宋体" w:cs="宋体"/>
                <w:color w:val="000000"/>
                <w:kern w:val="0"/>
                <w:szCs w:val="21"/>
                <w:lang w:bidi="ar"/>
              </w:rPr>
            </w:pPr>
            <w:r>
              <w:rPr>
                <w:rFonts w:eastAsia="宋体" w:cs="宋体" w:hint="eastAsia"/>
                <w:color w:val="000000"/>
                <w:kern w:val="0"/>
                <w:szCs w:val="21"/>
                <w:lang w:bidi="ar"/>
              </w:rPr>
              <w:t>预评估程序与实施方案</w:t>
            </w:r>
          </w:p>
        </w:tc>
        <w:tc>
          <w:tcPr>
            <w:tcW w:w="6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937648" w14:textId="77777777" w:rsidR="00407C09" w:rsidRDefault="00000000">
            <w:pPr>
              <w:jc w:val="center"/>
              <w:rPr>
                <w:rFonts w:eastAsia="宋体" w:cs="宋体"/>
                <w:color w:val="000000"/>
                <w:kern w:val="0"/>
                <w:szCs w:val="21"/>
                <w:lang w:bidi="ar"/>
              </w:rPr>
            </w:pPr>
            <w:r>
              <w:rPr>
                <w:rFonts w:eastAsia="宋体" w:cs="宋体"/>
                <w:color w:val="000000"/>
                <w:kern w:val="0"/>
                <w:szCs w:val="21"/>
                <w:lang w:bidi="ar"/>
              </w:rPr>
              <w:t>6</w:t>
            </w:r>
          </w:p>
        </w:tc>
        <w:tc>
          <w:tcPr>
            <w:tcW w:w="76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D2D6B38"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投标人提供的预评估程序与实施方案，包含但不限于以下几点：</w:t>
            </w:r>
          </w:p>
          <w:p w14:paraId="22770CA0"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、预评估作业方案的编制内容完整，条理清晰，符合项目实际（</w:t>
            </w:r>
            <w:r>
              <w:rPr>
                <w:rFonts w:ascii="Times New Roman" w:eastAsia="宋体" w:hAnsi="Times New Roman" w:cs="宋体"/>
                <w:color w:val="000000"/>
                <w:kern w:val="0"/>
                <w:szCs w:val="21"/>
                <w:lang w:bidi="ar"/>
              </w:rPr>
              <w:t>2</w:t>
            </w:r>
            <w:r>
              <w:rPr>
                <w:rFonts w:ascii="Times New Roman" w:eastAsia="宋体" w:hAnsi="Times New Roman" w:cs="宋体" w:hint="eastAsia"/>
                <w:color w:val="000000"/>
                <w:kern w:val="0"/>
                <w:szCs w:val="21"/>
                <w:lang w:bidi="ar"/>
              </w:rPr>
              <w:t>分）；</w:t>
            </w:r>
          </w:p>
          <w:p w14:paraId="4C2C2254"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、预评估资料收集与实地踏勘的内容完整，依据合理，条理清晰，符合项目实际（</w:t>
            </w:r>
            <w:r>
              <w:rPr>
                <w:rFonts w:ascii="Times New Roman" w:eastAsia="宋体" w:hAnsi="Times New Roman" w:cs="宋体"/>
                <w:color w:val="000000"/>
                <w:kern w:val="0"/>
                <w:szCs w:val="21"/>
                <w:lang w:bidi="ar"/>
              </w:rPr>
              <w:t>2</w:t>
            </w:r>
            <w:r>
              <w:rPr>
                <w:rFonts w:ascii="Times New Roman" w:eastAsia="宋体" w:hAnsi="Times New Roman" w:cs="宋体" w:hint="eastAsia"/>
                <w:color w:val="000000"/>
                <w:kern w:val="0"/>
                <w:szCs w:val="21"/>
                <w:lang w:bidi="ar"/>
              </w:rPr>
              <w:t>分）；</w:t>
            </w:r>
          </w:p>
          <w:p w14:paraId="542DBFF0"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、预评估报告大纲清晰、内容充实合理并切实可行，符合政策文件的规定（</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分）。</w:t>
            </w:r>
          </w:p>
          <w:p w14:paraId="7A2948B4"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评审考核标准：</w:t>
            </w:r>
          </w:p>
          <w:p w14:paraId="1CD71E86"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）完整性：工作程序全面、严谨，能保证工作规范化，精细化；</w:t>
            </w:r>
          </w:p>
          <w:p w14:paraId="03BABB59"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）清晰性：评估程序及实施方案清晰、明确；</w:t>
            </w:r>
          </w:p>
          <w:p w14:paraId="2DB1EF71"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）针对性：方案必须契合本项目实际情况。</w:t>
            </w:r>
          </w:p>
          <w:p w14:paraId="1E3B9F0A"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对上述</w:t>
            </w:r>
            <w:r>
              <w:rPr>
                <w:rFonts w:ascii="Times New Roman" w:eastAsia="宋体" w:hAnsi="Times New Roman" w:cs="宋体"/>
                <w:color w:val="000000"/>
                <w:kern w:val="0"/>
                <w:szCs w:val="21"/>
                <w:lang w:bidi="ar"/>
              </w:rPr>
              <w:t>3</w:t>
            </w:r>
            <w:r>
              <w:rPr>
                <w:rFonts w:ascii="Times New Roman" w:eastAsia="宋体" w:hAnsi="Times New Roman" w:cs="宋体" w:hint="eastAsia"/>
                <w:color w:val="000000"/>
                <w:kern w:val="0"/>
                <w:szCs w:val="21"/>
                <w:lang w:bidi="ar"/>
              </w:rPr>
              <w:t>项评审内容进行打分，每项评审内容完全满足（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）项评审标准的得</w:t>
            </w:r>
            <w:r>
              <w:rPr>
                <w:rFonts w:ascii="Times New Roman" w:eastAsia="宋体" w:hAnsi="Times New Roman" w:cs="宋体"/>
                <w:color w:val="000000"/>
                <w:kern w:val="0"/>
                <w:szCs w:val="21"/>
                <w:lang w:bidi="ar"/>
              </w:rPr>
              <w:t>2</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项的得</w:t>
            </w:r>
            <w:r>
              <w:rPr>
                <w:rFonts w:ascii="Times New Roman" w:eastAsia="宋体" w:hAnsi="Times New Roman" w:cs="宋体"/>
                <w:color w:val="000000"/>
                <w:kern w:val="0"/>
                <w:szCs w:val="21"/>
                <w:lang w:bidi="ar"/>
              </w:rPr>
              <w:t>1</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项的得</w:t>
            </w:r>
            <w:r>
              <w:rPr>
                <w:rFonts w:ascii="Times New Roman" w:eastAsia="宋体" w:hAnsi="Times New Roman" w:cs="宋体" w:hint="eastAsia"/>
                <w:color w:val="000000"/>
                <w:kern w:val="0"/>
                <w:szCs w:val="21"/>
                <w:lang w:bidi="ar"/>
              </w:rPr>
              <w:t>0</w:t>
            </w:r>
            <w:r>
              <w:rPr>
                <w:rFonts w:ascii="Times New Roman" w:eastAsia="宋体" w:hAnsi="Times New Roman" w:cs="宋体"/>
                <w:color w:val="000000"/>
                <w:kern w:val="0"/>
                <w:szCs w:val="21"/>
                <w:lang w:bidi="ar"/>
              </w:rPr>
              <w:t>.5</w:t>
            </w:r>
            <w:r>
              <w:rPr>
                <w:rFonts w:ascii="Times New Roman" w:eastAsia="宋体" w:hAnsi="Times New Roman" w:cs="宋体" w:hint="eastAsia"/>
                <w:color w:val="000000"/>
                <w:kern w:val="0"/>
                <w:szCs w:val="21"/>
                <w:lang w:bidi="ar"/>
              </w:rPr>
              <w:t>分，其他情况不得分。</w:t>
            </w:r>
          </w:p>
          <w:p w14:paraId="70510611"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满分为</w:t>
            </w:r>
            <w:r>
              <w:rPr>
                <w:rFonts w:ascii="Times New Roman" w:eastAsia="宋体" w:hAnsi="Times New Roman" w:cs="宋体"/>
                <w:color w:val="000000"/>
                <w:kern w:val="0"/>
                <w:szCs w:val="21"/>
                <w:lang w:bidi="ar"/>
              </w:rPr>
              <w:t>6</w:t>
            </w:r>
            <w:r>
              <w:rPr>
                <w:rFonts w:ascii="Times New Roman" w:eastAsia="宋体" w:hAnsi="Times New Roman" w:cs="宋体" w:hint="eastAsia"/>
                <w:color w:val="000000"/>
                <w:kern w:val="0"/>
                <w:szCs w:val="21"/>
                <w:lang w:bidi="ar"/>
              </w:rPr>
              <w:t>分。</w:t>
            </w:r>
          </w:p>
        </w:tc>
      </w:tr>
      <w:tr w:rsidR="00407C09" w14:paraId="48C3CB5D" w14:textId="77777777" w:rsidTr="00AC482D">
        <w:trPr>
          <w:trHeight w:val="3120"/>
          <w:jc w:val="center"/>
        </w:trPr>
        <w:tc>
          <w:tcPr>
            <w:tcW w:w="1225" w:type="dxa"/>
            <w:vMerge/>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6928FA5"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F9D8548" w14:textId="77777777" w:rsidR="00407C09" w:rsidRDefault="00000000">
            <w:pPr>
              <w:widowControl/>
              <w:spacing w:line="450" w:lineRule="atLeast"/>
              <w:jc w:val="center"/>
              <w:rPr>
                <w:rFonts w:eastAsia="宋体" w:cs="宋体"/>
                <w:color w:val="000000"/>
                <w:kern w:val="0"/>
                <w:szCs w:val="21"/>
                <w:lang w:bidi="ar"/>
              </w:rPr>
            </w:pPr>
            <w:r>
              <w:rPr>
                <w:rFonts w:eastAsia="宋体" w:cs="宋体" w:hint="eastAsia"/>
                <w:color w:val="000000"/>
                <w:kern w:val="0"/>
                <w:szCs w:val="21"/>
                <w:lang w:bidi="ar"/>
              </w:rPr>
              <w:t>评估质量保障措施</w:t>
            </w:r>
          </w:p>
        </w:tc>
        <w:tc>
          <w:tcPr>
            <w:tcW w:w="6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90EFAEA" w14:textId="77777777" w:rsidR="00407C09" w:rsidRDefault="00000000">
            <w:pPr>
              <w:jc w:val="center"/>
              <w:rPr>
                <w:rFonts w:eastAsia="宋体" w:cs="宋体"/>
                <w:color w:val="000000"/>
                <w:kern w:val="0"/>
                <w:szCs w:val="21"/>
                <w:lang w:bidi="ar"/>
              </w:rPr>
            </w:pPr>
            <w:r>
              <w:rPr>
                <w:rFonts w:eastAsia="宋体" w:cs="宋体"/>
                <w:color w:val="000000"/>
                <w:kern w:val="0"/>
                <w:szCs w:val="21"/>
                <w:lang w:bidi="ar"/>
              </w:rPr>
              <w:t>6</w:t>
            </w:r>
          </w:p>
        </w:tc>
        <w:tc>
          <w:tcPr>
            <w:tcW w:w="76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EBCC217"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针对本项目实际情况制定质量保障措施，包含但不限于以下几点：</w:t>
            </w:r>
          </w:p>
          <w:p w14:paraId="0A6ED974"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、质量管理规章制度内容完整，目标明确、流程条理清晰，满足本项目实际需要（</w:t>
            </w:r>
            <w:r>
              <w:rPr>
                <w:rFonts w:eastAsia="宋体" w:cs="宋体"/>
                <w:color w:val="000000"/>
                <w:kern w:val="0"/>
                <w:szCs w:val="21"/>
                <w:lang w:bidi="ar"/>
              </w:rPr>
              <w:t>2</w:t>
            </w:r>
            <w:r>
              <w:rPr>
                <w:rFonts w:ascii="Times New Roman" w:eastAsia="宋体" w:hAnsi="Times New Roman" w:cs="宋体" w:hint="eastAsia"/>
                <w:color w:val="000000"/>
                <w:kern w:val="0"/>
                <w:szCs w:val="21"/>
                <w:lang w:bidi="ar"/>
              </w:rPr>
              <w:t>分）；</w:t>
            </w:r>
          </w:p>
          <w:p w14:paraId="5998FC99"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、评审报告审查核定措施及人员安排满足本项目实际需要，符合政策文件的规定（</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分）；</w:t>
            </w:r>
          </w:p>
          <w:p w14:paraId="5D1F6208"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、因</w:t>
            </w:r>
            <w:r>
              <w:rPr>
                <w:rFonts w:eastAsia="宋体" w:cs="宋体" w:hint="eastAsia"/>
                <w:color w:val="000000"/>
                <w:kern w:val="0"/>
                <w:szCs w:val="21"/>
                <w:lang w:bidi="ar"/>
              </w:rPr>
              <w:t>成果质量问题</w:t>
            </w:r>
            <w:r>
              <w:rPr>
                <w:rFonts w:ascii="Times New Roman" w:eastAsia="宋体" w:hAnsi="Times New Roman" w:cs="宋体" w:hint="eastAsia"/>
                <w:color w:val="000000"/>
                <w:kern w:val="0"/>
                <w:szCs w:val="21"/>
                <w:lang w:bidi="ar"/>
              </w:rPr>
              <w:t>造成采购人损失的处理措施内容完整，条理清晰，满足本项目实际需要（</w:t>
            </w:r>
            <w:r>
              <w:rPr>
                <w:rFonts w:eastAsia="宋体" w:cs="宋体" w:hint="eastAsia"/>
                <w:color w:val="000000"/>
                <w:kern w:val="0"/>
                <w:szCs w:val="21"/>
                <w:lang w:bidi="ar"/>
              </w:rPr>
              <w:t>2</w:t>
            </w:r>
            <w:r>
              <w:rPr>
                <w:rFonts w:ascii="Times New Roman" w:eastAsia="宋体" w:hAnsi="Times New Roman" w:cs="宋体" w:hint="eastAsia"/>
                <w:color w:val="000000"/>
                <w:kern w:val="0"/>
                <w:szCs w:val="21"/>
                <w:lang w:bidi="ar"/>
              </w:rPr>
              <w:t>分）。</w:t>
            </w:r>
          </w:p>
          <w:p w14:paraId="1800AEB1"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评审考核标准：</w:t>
            </w:r>
          </w:p>
          <w:p w14:paraId="6D3A7159"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）科学性：切合采购人及本项目实际情况，叙述清楚、符合本项目客观实际；</w:t>
            </w:r>
          </w:p>
          <w:p w14:paraId="761B543F"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）合理性：方案合理、恰当，遵循客观规律，满足本项目客观实际，符合法律法规要求；</w:t>
            </w:r>
          </w:p>
          <w:p w14:paraId="117BEAE7"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）针对性：方案必须契合本项目实际情况。</w:t>
            </w:r>
          </w:p>
          <w:p w14:paraId="59EF56B0"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对上述</w:t>
            </w:r>
            <w:r>
              <w:rPr>
                <w:rFonts w:ascii="Times New Roman" w:eastAsia="宋体" w:hAnsi="Times New Roman" w:cs="宋体"/>
                <w:color w:val="000000"/>
                <w:kern w:val="0"/>
                <w:szCs w:val="21"/>
                <w:lang w:bidi="ar"/>
              </w:rPr>
              <w:t>3</w:t>
            </w:r>
            <w:r>
              <w:rPr>
                <w:rFonts w:ascii="Times New Roman" w:eastAsia="宋体" w:hAnsi="Times New Roman" w:cs="宋体" w:hint="eastAsia"/>
                <w:color w:val="000000"/>
                <w:kern w:val="0"/>
                <w:szCs w:val="21"/>
                <w:lang w:bidi="ar"/>
              </w:rPr>
              <w:t>项评审内容进行打分，每项评审内容完全满足（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）项评审标准的得</w:t>
            </w:r>
            <w:r>
              <w:rPr>
                <w:rFonts w:eastAsia="宋体" w:cs="宋体"/>
                <w:color w:val="000000"/>
                <w:kern w:val="0"/>
                <w:szCs w:val="21"/>
                <w:lang w:bidi="ar"/>
              </w:rPr>
              <w:t>2</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项的得</w:t>
            </w:r>
            <w:r>
              <w:rPr>
                <w:rFonts w:eastAsia="宋体" w:cs="宋体"/>
                <w:color w:val="000000"/>
                <w:kern w:val="0"/>
                <w:szCs w:val="21"/>
                <w:lang w:bidi="ar"/>
              </w:rPr>
              <w:t>1</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项的得</w:t>
            </w:r>
            <w:r>
              <w:rPr>
                <w:rFonts w:eastAsia="宋体" w:cs="宋体"/>
                <w:color w:val="000000"/>
                <w:kern w:val="0"/>
                <w:szCs w:val="21"/>
                <w:lang w:bidi="ar"/>
              </w:rPr>
              <w:t>0.5</w:t>
            </w:r>
            <w:r>
              <w:rPr>
                <w:rFonts w:ascii="Times New Roman" w:eastAsia="宋体" w:hAnsi="Times New Roman" w:cs="宋体" w:hint="eastAsia"/>
                <w:color w:val="000000"/>
                <w:kern w:val="0"/>
                <w:szCs w:val="21"/>
                <w:lang w:bidi="ar"/>
              </w:rPr>
              <w:t>分，其他情况不得分。</w:t>
            </w:r>
          </w:p>
          <w:p w14:paraId="4DDD95AC"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满分为</w:t>
            </w:r>
            <w:r>
              <w:rPr>
                <w:rFonts w:eastAsia="宋体" w:cs="宋体"/>
                <w:color w:val="000000"/>
                <w:kern w:val="0"/>
                <w:szCs w:val="21"/>
                <w:lang w:bidi="ar"/>
              </w:rPr>
              <w:t>6</w:t>
            </w:r>
            <w:r>
              <w:rPr>
                <w:rFonts w:ascii="Times New Roman" w:eastAsia="宋体" w:hAnsi="Times New Roman" w:cs="宋体" w:hint="eastAsia"/>
                <w:color w:val="000000"/>
                <w:kern w:val="0"/>
                <w:szCs w:val="21"/>
                <w:lang w:bidi="ar"/>
              </w:rPr>
              <w:t>分。</w:t>
            </w:r>
          </w:p>
        </w:tc>
      </w:tr>
      <w:tr w:rsidR="00407C09" w14:paraId="704D1A6C" w14:textId="77777777" w:rsidTr="00AC482D">
        <w:trPr>
          <w:trHeight w:val="3120"/>
          <w:jc w:val="center"/>
        </w:trPr>
        <w:tc>
          <w:tcPr>
            <w:tcW w:w="1225" w:type="dxa"/>
            <w:vMerge/>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A5D8D7F"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20A0B65" w14:textId="77777777" w:rsidR="00407C09" w:rsidRDefault="00000000">
            <w:pPr>
              <w:widowControl/>
              <w:spacing w:line="450" w:lineRule="atLeast"/>
              <w:jc w:val="center"/>
              <w:rPr>
                <w:rFonts w:eastAsia="宋体" w:cs="宋体"/>
                <w:color w:val="000000"/>
                <w:kern w:val="0"/>
                <w:szCs w:val="21"/>
                <w:lang w:bidi="ar"/>
              </w:rPr>
            </w:pPr>
            <w:r>
              <w:rPr>
                <w:rFonts w:eastAsia="宋体" w:cs="宋体" w:hint="eastAsia"/>
                <w:color w:val="000000"/>
                <w:kern w:val="0"/>
                <w:szCs w:val="21"/>
                <w:lang w:bidi="ar"/>
              </w:rPr>
              <w:t>进度计划方案</w:t>
            </w:r>
          </w:p>
        </w:tc>
        <w:tc>
          <w:tcPr>
            <w:tcW w:w="6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663D565" w14:textId="77777777" w:rsidR="00407C09" w:rsidRDefault="00000000">
            <w:pPr>
              <w:jc w:val="center"/>
              <w:rPr>
                <w:rFonts w:eastAsia="宋体" w:cs="宋体"/>
                <w:color w:val="000000"/>
                <w:kern w:val="0"/>
                <w:szCs w:val="21"/>
                <w:lang w:bidi="ar"/>
              </w:rPr>
            </w:pPr>
            <w:r>
              <w:rPr>
                <w:rFonts w:eastAsia="宋体" w:cs="宋体"/>
                <w:color w:val="000000"/>
                <w:kern w:val="0"/>
                <w:szCs w:val="21"/>
                <w:lang w:bidi="ar"/>
              </w:rPr>
              <w:t>6</w:t>
            </w:r>
          </w:p>
        </w:tc>
        <w:tc>
          <w:tcPr>
            <w:tcW w:w="76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EFE43E7"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投标人提供的</w:t>
            </w:r>
            <w:r>
              <w:rPr>
                <w:rFonts w:eastAsia="宋体" w:cs="宋体" w:hint="eastAsia"/>
                <w:color w:val="000000"/>
                <w:kern w:val="0"/>
                <w:szCs w:val="21"/>
                <w:lang w:bidi="ar"/>
              </w:rPr>
              <w:t>进度计划方案</w:t>
            </w:r>
            <w:r>
              <w:rPr>
                <w:rFonts w:ascii="Times New Roman" w:eastAsia="宋体" w:hAnsi="Times New Roman" w:cs="宋体" w:hint="eastAsia"/>
                <w:color w:val="000000"/>
                <w:kern w:val="0"/>
                <w:szCs w:val="21"/>
                <w:lang w:bidi="ar"/>
              </w:rPr>
              <w:t>，包含但不限于以下几点：</w:t>
            </w:r>
          </w:p>
          <w:p w14:paraId="5B7FE84E"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color w:val="000000"/>
                <w:kern w:val="0"/>
                <w:szCs w:val="21"/>
                <w:lang w:bidi="ar"/>
              </w:rPr>
              <w:t>1</w:t>
            </w:r>
            <w:r>
              <w:rPr>
                <w:rFonts w:ascii="Times New Roman" w:eastAsia="宋体" w:hAnsi="Times New Roman" w:cs="宋体" w:hint="eastAsia"/>
                <w:color w:val="000000"/>
                <w:kern w:val="0"/>
                <w:szCs w:val="21"/>
                <w:lang w:bidi="ar"/>
              </w:rPr>
              <w:t>、评估时限及进度节点保证方案，提出合理的进度及实施计划内容完整，条理清晰，符合项目实际（</w:t>
            </w:r>
            <w:r>
              <w:rPr>
                <w:rFonts w:eastAsia="宋体" w:cs="宋体"/>
                <w:color w:val="000000"/>
                <w:kern w:val="0"/>
                <w:szCs w:val="21"/>
                <w:lang w:bidi="ar"/>
              </w:rPr>
              <w:t>2</w:t>
            </w:r>
            <w:r>
              <w:rPr>
                <w:rFonts w:ascii="Times New Roman" w:eastAsia="宋体" w:hAnsi="Times New Roman" w:cs="宋体" w:hint="eastAsia"/>
                <w:color w:val="000000"/>
                <w:kern w:val="0"/>
                <w:szCs w:val="21"/>
                <w:lang w:bidi="ar"/>
              </w:rPr>
              <w:t>分）；</w:t>
            </w:r>
          </w:p>
          <w:p w14:paraId="54FFEE0C"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color w:val="000000"/>
                <w:kern w:val="0"/>
                <w:szCs w:val="21"/>
                <w:lang w:bidi="ar"/>
              </w:rPr>
              <w:t>2</w:t>
            </w:r>
            <w:r>
              <w:rPr>
                <w:rFonts w:ascii="Times New Roman" w:eastAsia="宋体" w:hAnsi="Times New Roman" w:cs="宋体" w:hint="eastAsia"/>
                <w:color w:val="000000"/>
                <w:kern w:val="0"/>
                <w:szCs w:val="21"/>
                <w:lang w:bidi="ar"/>
              </w:rPr>
              <w:t>、对进度计划及实施计划提出的保障性措施以及惩罚性措施内容完整，条理清晰，符合项目实际（</w:t>
            </w:r>
            <w:r>
              <w:rPr>
                <w:rFonts w:eastAsia="宋体" w:cs="宋体"/>
                <w:color w:val="000000"/>
                <w:kern w:val="0"/>
                <w:szCs w:val="21"/>
                <w:lang w:bidi="ar"/>
              </w:rPr>
              <w:t>2</w:t>
            </w:r>
            <w:r>
              <w:rPr>
                <w:rFonts w:ascii="Times New Roman" w:eastAsia="宋体" w:hAnsi="Times New Roman" w:cs="宋体" w:hint="eastAsia"/>
                <w:color w:val="000000"/>
                <w:kern w:val="0"/>
                <w:szCs w:val="21"/>
                <w:lang w:bidi="ar"/>
              </w:rPr>
              <w:t>分）；</w:t>
            </w:r>
          </w:p>
          <w:p w14:paraId="795C29E8"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color w:val="000000"/>
                <w:kern w:val="0"/>
                <w:szCs w:val="21"/>
                <w:lang w:bidi="ar"/>
              </w:rPr>
              <w:t>3</w:t>
            </w:r>
            <w:r>
              <w:rPr>
                <w:rFonts w:ascii="Times New Roman" w:eastAsia="宋体" w:hAnsi="Times New Roman" w:cs="宋体" w:hint="eastAsia"/>
                <w:color w:val="000000"/>
                <w:kern w:val="0"/>
                <w:szCs w:val="21"/>
                <w:lang w:bidi="ar"/>
              </w:rPr>
              <w:t>、成果保证方案内容完整，条理清晰，符合项目实际（</w:t>
            </w:r>
            <w:r>
              <w:rPr>
                <w:rFonts w:ascii="Times New Roman" w:eastAsia="宋体" w:hAnsi="Times New Roman" w:cs="宋体"/>
                <w:color w:val="000000"/>
                <w:kern w:val="0"/>
                <w:szCs w:val="21"/>
                <w:lang w:bidi="ar"/>
              </w:rPr>
              <w:t>2</w:t>
            </w:r>
            <w:r>
              <w:rPr>
                <w:rFonts w:ascii="Times New Roman" w:eastAsia="宋体" w:hAnsi="Times New Roman" w:cs="宋体" w:hint="eastAsia"/>
                <w:color w:val="000000"/>
                <w:kern w:val="0"/>
                <w:szCs w:val="21"/>
                <w:lang w:bidi="ar"/>
              </w:rPr>
              <w:t>分）。</w:t>
            </w:r>
          </w:p>
          <w:p w14:paraId="5FC0AA88"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评审考核标准：</w:t>
            </w:r>
          </w:p>
          <w:p w14:paraId="7D5B09FB"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）完整性：方案内容完整，完全满足本项目服务要求；</w:t>
            </w:r>
          </w:p>
          <w:p w14:paraId="289AD593"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）合理性：方案合理、恰当，遵循客观规律，符合法律法规要求；</w:t>
            </w:r>
          </w:p>
          <w:p w14:paraId="570037C0"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）针对性：方案必须契合本项目实际情况。</w:t>
            </w:r>
          </w:p>
          <w:p w14:paraId="3E67A84D"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对上述</w:t>
            </w:r>
            <w:r>
              <w:rPr>
                <w:rFonts w:ascii="Times New Roman" w:eastAsia="宋体" w:hAnsi="Times New Roman" w:cs="宋体"/>
                <w:color w:val="000000"/>
                <w:kern w:val="0"/>
                <w:szCs w:val="21"/>
                <w:lang w:bidi="ar"/>
              </w:rPr>
              <w:t>3</w:t>
            </w:r>
            <w:r>
              <w:rPr>
                <w:rFonts w:ascii="Times New Roman" w:eastAsia="宋体" w:hAnsi="Times New Roman" w:cs="宋体" w:hint="eastAsia"/>
                <w:color w:val="000000"/>
                <w:kern w:val="0"/>
                <w:szCs w:val="21"/>
                <w:lang w:bidi="ar"/>
              </w:rPr>
              <w:t>项评审内容进行打分，每项评审内容完全满足（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）项评审标准的得</w:t>
            </w:r>
            <w:r>
              <w:rPr>
                <w:rFonts w:eastAsia="宋体" w:cs="宋体"/>
                <w:color w:val="000000"/>
                <w:kern w:val="0"/>
                <w:szCs w:val="21"/>
                <w:lang w:bidi="ar"/>
              </w:rPr>
              <w:t>2</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项的得</w:t>
            </w:r>
            <w:r>
              <w:rPr>
                <w:rFonts w:eastAsia="宋体" w:cs="宋体"/>
                <w:color w:val="000000"/>
                <w:kern w:val="0"/>
                <w:szCs w:val="21"/>
                <w:lang w:bidi="ar"/>
              </w:rPr>
              <w:t>1</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项的得</w:t>
            </w:r>
            <w:r>
              <w:rPr>
                <w:rFonts w:eastAsia="宋体" w:cs="宋体"/>
                <w:color w:val="000000"/>
                <w:kern w:val="0"/>
                <w:szCs w:val="21"/>
                <w:lang w:bidi="ar"/>
              </w:rPr>
              <w:t>0.5</w:t>
            </w:r>
            <w:r>
              <w:rPr>
                <w:rFonts w:ascii="Times New Roman" w:eastAsia="宋体" w:hAnsi="Times New Roman" w:cs="宋体" w:hint="eastAsia"/>
                <w:color w:val="000000"/>
                <w:kern w:val="0"/>
                <w:szCs w:val="21"/>
                <w:lang w:bidi="ar"/>
              </w:rPr>
              <w:t>分，其他情况不得分。</w:t>
            </w:r>
          </w:p>
          <w:p w14:paraId="29B06CDD"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满分为</w:t>
            </w:r>
            <w:r>
              <w:rPr>
                <w:rFonts w:eastAsia="宋体" w:cs="宋体"/>
                <w:color w:val="000000"/>
                <w:kern w:val="0"/>
                <w:szCs w:val="21"/>
                <w:lang w:bidi="ar"/>
              </w:rPr>
              <w:t>6</w:t>
            </w:r>
            <w:r>
              <w:rPr>
                <w:rFonts w:ascii="Times New Roman" w:eastAsia="宋体" w:hAnsi="Times New Roman" w:cs="宋体" w:hint="eastAsia"/>
                <w:color w:val="000000"/>
                <w:kern w:val="0"/>
                <w:szCs w:val="21"/>
                <w:lang w:bidi="ar"/>
              </w:rPr>
              <w:t>分。</w:t>
            </w:r>
          </w:p>
        </w:tc>
      </w:tr>
      <w:tr w:rsidR="00407C09" w14:paraId="2A2A7006" w14:textId="77777777" w:rsidTr="00AC482D">
        <w:trPr>
          <w:trHeight w:val="3120"/>
          <w:jc w:val="center"/>
        </w:trPr>
        <w:tc>
          <w:tcPr>
            <w:tcW w:w="1225" w:type="dxa"/>
            <w:vMerge/>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8FB8DA8"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763994" w14:textId="77777777" w:rsidR="00407C09" w:rsidRDefault="00000000">
            <w:pPr>
              <w:widowControl/>
              <w:spacing w:line="450" w:lineRule="atLeast"/>
              <w:jc w:val="center"/>
              <w:rPr>
                <w:rFonts w:eastAsia="宋体" w:cs="宋体"/>
                <w:color w:val="000000"/>
                <w:kern w:val="0"/>
                <w:szCs w:val="21"/>
                <w:lang w:bidi="ar"/>
              </w:rPr>
            </w:pPr>
            <w:r>
              <w:rPr>
                <w:rFonts w:eastAsia="宋体" w:cs="宋体" w:hint="eastAsia"/>
                <w:color w:val="000000"/>
                <w:kern w:val="0"/>
                <w:szCs w:val="21"/>
                <w:lang w:bidi="ar"/>
              </w:rPr>
              <w:t>服务保障响应方案</w:t>
            </w:r>
          </w:p>
        </w:tc>
        <w:tc>
          <w:tcPr>
            <w:tcW w:w="6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38BAA8C" w14:textId="77777777" w:rsidR="00407C09" w:rsidRDefault="00000000">
            <w:pPr>
              <w:jc w:val="center"/>
              <w:rPr>
                <w:rFonts w:eastAsia="宋体" w:cs="宋体"/>
                <w:color w:val="000000"/>
                <w:kern w:val="0"/>
                <w:szCs w:val="21"/>
                <w:lang w:bidi="ar"/>
              </w:rPr>
            </w:pPr>
            <w:r>
              <w:rPr>
                <w:rFonts w:eastAsia="宋体" w:cs="宋体"/>
                <w:color w:val="000000"/>
                <w:kern w:val="0"/>
                <w:szCs w:val="21"/>
                <w:lang w:bidi="ar"/>
              </w:rPr>
              <w:t>6</w:t>
            </w:r>
          </w:p>
        </w:tc>
        <w:tc>
          <w:tcPr>
            <w:tcW w:w="76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1A9727"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针对本项目实际情况制定服务保障响应方案，包含但不限于以下几点：</w:t>
            </w:r>
          </w:p>
          <w:p w14:paraId="172561ED"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w:t>
            </w:r>
            <w:r>
              <w:rPr>
                <w:rFonts w:eastAsia="宋体" w:cs="宋体" w:hint="eastAsia"/>
                <w:color w:val="000000"/>
                <w:kern w:val="0"/>
                <w:szCs w:val="21"/>
                <w:lang w:bidi="ar"/>
              </w:rPr>
              <w:t>服务响应时间和及时响应措施</w:t>
            </w:r>
            <w:r>
              <w:rPr>
                <w:rFonts w:ascii="Times New Roman" w:eastAsia="宋体" w:hAnsi="Times New Roman" w:cs="宋体" w:hint="eastAsia"/>
                <w:color w:val="000000"/>
                <w:kern w:val="0"/>
                <w:szCs w:val="21"/>
                <w:lang w:bidi="ar"/>
              </w:rPr>
              <w:t>内容完整，条理清晰，符合项目实际，优于本项目服务要求（</w:t>
            </w:r>
            <w:r>
              <w:rPr>
                <w:rFonts w:eastAsia="宋体" w:cs="宋体"/>
                <w:color w:val="000000"/>
                <w:kern w:val="0"/>
                <w:szCs w:val="21"/>
                <w:lang w:bidi="ar"/>
              </w:rPr>
              <w:t>2</w:t>
            </w:r>
            <w:r>
              <w:rPr>
                <w:rFonts w:ascii="Times New Roman" w:eastAsia="宋体" w:hAnsi="Times New Roman" w:cs="宋体" w:hint="eastAsia"/>
                <w:color w:val="000000"/>
                <w:kern w:val="0"/>
                <w:szCs w:val="21"/>
                <w:lang w:bidi="ar"/>
              </w:rPr>
              <w:t>分）；</w:t>
            </w:r>
          </w:p>
          <w:p w14:paraId="102A81C4"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w:t>
            </w:r>
            <w:r>
              <w:rPr>
                <w:rFonts w:eastAsia="宋体" w:cs="宋体" w:hint="eastAsia"/>
                <w:color w:val="000000"/>
                <w:kern w:val="0"/>
                <w:szCs w:val="21"/>
                <w:lang w:bidi="ar"/>
              </w:rPr>
              <w:t>本地化服务方案</w:t>
            </w:r>
            <w:r>
              <w:rPr>
                <w:rFonts w:ascii="Times New Roman" w:eastAsia="宋体" w:hAnsi="Times New Roman" w:cs="宋体" w:hint="eastAsia"/>
                <w:color w:val="000000"/>
                <w:kern w:val="0"/>
                <w:szCs w:val="21"/>
                <w:lang w:bidi="ar"/>
              </w:rPr>
              <w:t>内容完整，条理清晰，符合项目实际（</w:t>
            </w:r>
            <w:r>
              <w:rPr>
                <w:rFonts w:eastAsia="宋体" w:cs="宋体"/>
                <w:color w:val="000000"/>
                <w:kern w:val="0"/>
                <w:szCs w:val="21"/>
                <w:lang w:bidi="ar"/>
              </w:rPr>
              <w:t>2</w:t>
            </w:r>
            <w:r>
              <w:rPr>
                <w:rFonts w:ascii="Times New Roman" w:eastAsia="宋体" w:hAnsi="Times New Roman" w:cs="宋体" w:hint="eastAsia"/>
                <w:color w:val="000000"/>
                <w:kern w:val="0"/>
                <w:szCs w:val="21"/>
                <w:lang w:bidi="ar"/>
              </w:rPr>
              <w:t>分）；</w:t>
            </w:r>
          </w:p>
          <w:p w14:paraId="49C0F4AE"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color w:val="000000"/>
                <w:kern w:val="0"/>
                <w:szCs w:val="21"/>
                <w:lang w:bidi="ar"/>
              </w:rPr>
              <w:t>3</w:t>
            </w:r>
            <w:r>
              <w:rPr>
                <w:rFonts w:ascii="Times New Roman" w:eastAsia="宋体" w:hAnsi="Times New Roman" w:cs="宋体" w:hint="eastAsia"/>
                <w:color w:val="000000"/>
                <w:kern w:val="0"/>
                <w:szCs w:val="21"/>
                <w:lang w:bidi="ar"/>
              </w:rPr>
              <w:t>、应急预案与应急管理实施方案内容完整，条理清晰，符合项目实际（</w:t>
            </w:r>
            <w:r>
              <w:rPr>
                <w:rFonts w:eastAsia="宋体" w:cs="宋体"/>
                <w:color w:val="000000"/>
                <w:kern w:val="0"/>
                <w:szCs w:val="21"/>
                <w:lang w:bidi="ar"/>
              </w:rPr>
              <w:t>2</w:t>
            </w:r>
            <w:r>
              <w:rPr>
                <w:rFonts w:ascii="Times New Roman" w:eastAsia="宋体" w:hAnsi="Times New Roman" w:cs="宋体" w:hint="eastAsia"/>
                <w:color w:val="000000"/>
                <w:kern w:val="0"/>
                <w:szCs w:val="21"/>
                <w:lang w:bidi="ar"/>
              </w:rPr>
              <w:t>分）。</w:t>
            </w:r>
          </w:p>
          <w:p w14:paraId="0A779741"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评审考核标准：</w:t>
            </w:r>
          </w:p>
          <w:p w14:paraId="28F24EB7"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）完整性：方案内容完整，完全满足本项目服务要求；</w:t>
            </w:r>
          </w:p>
          <w:p w14:paraId="72C27B80"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）合理性：方案合理、恰当，遵循客观规律，符合法律法规要求；</w:t>
            </w:r>
          </w:p>
          <w:p w14:paraId="2A08C01B"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）针对性：方案必须契合本项目实际情况。</w:t>
            </w:r>
          </w:p>
          <w:p w14:paraId="2CBEA726"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对上述</w:t>
            </w:r>
            <w:r>
              <w:rPr>
                <w:rFonts w:ascii="Times New Roman" w:eastAsia="宋体" w:hAnsi="Times New Roman" w:cs="宋体"/>
                <w:color w:val="000000"/>
                <w:kern w:val="0"/>
                <w:szCs w:val="21"/>
                <w:lang w:bidi="ar"/>
              </w:rPr>
              <w:t>3</w:t>
            </w:r>
            <w:r>
              <w:rPr>
                <w:rFonts w:ascii="Times New Roman" w:eastAsia="宋体" w:hAnsi="Times New Roman" w:cs="宋体" w:hint="eastAsia"/>
                <w:color w:val="000000"/>
                <w:kern w:val="0"/>
                <w:szCs w:val="21"/>
                <w:lang w:bidi="ar"/>
              </w:rPr>
              <w:t>项评审内容进行打分，每项评审内容完全满足（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w:t>
            </w:r>
            <w:r>
              <w:rPr>
                <w:rFonts w:ascii="Times New Roman" w:eastAsia="宋体" w:hAnsi="Times New Roman" w:cs="宋体" w:hint="eastAsia"/>
                <w:color w:val="000000"/>
                <w:kern w:val="0"/>
                <w:szCs w:val="21"/>
                <w:lang w:bidi="ar"/>
              </w:rPr>
              <w:t>3</w:t>
            </w:r>
            <w:r>
              <w:rPr>
                <w:rFonts w:ascii="Times New Roman" w:eastAsia="宋体" w:hAnsi="Times New Roman" w:cs="宋体" w:hint="eastAsia"/>
                <w:color w:val="000000"/>
                <w:kern w:val="0"/>
                <w:szCs w:val="21"/>
                <w:lang w:bidi="ar"/>
              </w:rPr>
              <w:t>）项评审标准的得</w:t>
            </w:r>
            <w:r>
              <w:rPr>
                <w:rFonts w:eastAsia="宋体" w:cs="宋体"/>
                <w:color w:val="000000"/>
                <w:kern w:val="0"/>
                <w:szCs w:val="21"/>
                <w:lang w:bidi="ar"/>
              </w:rPr>
              <w:t>2</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2</w:t>
            </w:r>
            <w:r>
              <w:rPr>
                <w:rFonts w:ascii="Times New Roman" w:eastAsia="宋体" w:hAnsi="Times New Roman" w:cs="宋体" w:hint="eastAsia"/>
                <w:color w:val="000000"/>
                <w:kern w:val="0"/>
                <w:szCs w:val="21"/>
                <w:lang w:bidi="ar"/>
              </w:rPr>
              <w:t>项的得</w:t>
            </w:r>
            <w:r>
              <w:rPr>
                <w:rFonts w:eastAsia="宋体" w:cs="宋体"/>
                <w:color w:val="000000"/>
                <w:kern w:val="0"/>
                <w:szCs w:val="21"/>
                <w:lang w:bidi="ar"/>
              </w:rPr>
              <w:t>1</w:t>
            </w:r>
            <w:r>
              <w:rPr>
                <w:rFonts w:ascii="Times New Roman" w:eastAsia="宋体" w:hAnsi="Times New Roman" w:cs="宋体" w:hint="eastAsia"/>
                <w:color w:val="000000"/>
                <w:kern w:val="0"/>
                <w:szCs w:val="21"/>
                <w:lang w:bidi="ar"/>
              </w:rPr>
              <w:t>分，满足</w:t>
            </w:r>
            <w:r>
              <w:rPr>
                <w:rFonts w:ascii="Times New Roman" w:eastAsia="宋体" w:hAnsi="Times New Roman" w:cs="宋体" w:hint="eastAsia"/>
                <w:color w:val="000000"/>
                <w:kern w:val="0"/>
                <w:szCs w:val="21"/>
                <w:lang w:bidi="ar"/>
              </w:rPr>
              <w:t>1</w:t>
            </w:r>
            <w:r>
              <w:rPr>
                <w:rFonts w:ascii="Times New Roman" w:eastAsia="宋体" w:hAnsi="Times New Roman" w:cs="宋体" w:hint="eastAsia"/>
                <w:color w:val="000000"/>
                <w:kern w:val="0"/>
                <w:szCs w:val="21"/>
                <w:lang w:bidi="ar"/>
              </w:rPr>
              <w:t>项的得</w:t>
            </w:r>
            <w:r>
              <w:rPr>
                <w:rFonts w:eastAsia="宋体" w:cs="宋体"/>
                <w:color w:val="000000"/>
                <w:kern w:val="0"/>
                <w:szCs w:val="21"/>
                <w:lang w:bidi="ar"/>
              </w:rPr>
              <w:t>0.5</w:t>
            </w:r>
            <w:r>
              <w:rPr>
                <w:rFonts w:ascii="Times New Roman" w:eastAsia="宋体" w:hAnsi="Times New Roman" w:cs="宋体" w:hint="eastAsia"/>
                <w:color w:val="000000"/>
                <w:kern w:val="0"/>
                <w:szCs w:val="21"/>
                <w:lang w:bidi="ar"/>
              </w:rPr>
              <w:t>分，其他情况不得分。</w:t>
            </w:r>
          </w:p>
          <w:p w14:paraId="291F2064" w14:textId="77777777" w:rsidR="00407C09" w:rsidRDefault="00000000">
            <w:pPr>
              <w:widowControl/>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满分为</w:t>
            </w:r>
            <w:r>
              <w:rPr>
                <w:rFonts w:eastAsia="宋体" w:cs="宋体"/>
                <w:color w:val="000000"/>
                <w:kern w:val="0"/>
                <w:szCs w:val="21"/>
                <w:lang w:bidi="ar"/>
              </w:rPr>
              <w:t>6</w:t>
            </w:r>
            <w:r>
              <w:rPr>
                <w:rFonts w:ascii="Times New Roman" w:eastAsia="宋体" w:hAnsi="Times New Roman" w:cs="宋体" w:hint="eastAsia"/>
                <w:color w:val="000000"/>
                <w:kern w:val="0"/>
                <w:szCs w:val="21"/>
                <w:lang w:bidi="ar"/>
              </w:rPr>
              <w:t>分。</w:t>
            </w:r>
          </w:p>
        </w:tc>
      </w:tr>
      <w:tr w:rsidR="00407C09" w14:paraId="3CB190E7" w14:textId="77777777" w:rsidTr="00AC482D">
        <w:trPr>
          <w:trHeight w:val="3120"/>
          <w:jc w:val="center"/>
        </w:trPr>
        <w:tc>
          <w:tcPr>
            <w:tcW w:w="1225" w:type="dxa"/>
            <w:vMerge/>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9186BE6" w14:textId="77777777" w:rsidR="00407C09" w:rsidRDefault="00407C09">
            <w:pPr>
              <w:widowControl/>
              <w:spacing w:line="450" w:lineRule="atLeast"/>
              <w:jc w:val="center"/>
              <w:rPr>
                <w:rFonts w:ascii="宋体" w:eastAsia="宋体" w:hAnsi="宋体" w:cs="宋体"/>
                <w:kern w:val="0"/>
                <w:szCs w:val="21"/>
                <w:lang w:bidi="ar"/>
              </w:rPr>
            </w:pP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8F02899" w14:textId="77777777" w:rsidR="00407C09" w:rsidRDefault="00000000">
            <w:pPr>
              <w:jc w:val="center"/>
              <w:rPr>
                <w:rFonts w:ascii="宋体" w:eastAsia="宋体" w:hAnsi="宋体" w:cs="宋体"/>
                <w:szCs w:val="21"/>
              </w:rPr>
            </w:pPr>
            <w:r>
              <w:rPr>
                <w:rFonts w:ascii="宋体" w:eastAsia="宋体" w:hAnsi="宋体" w:cs="宋体" w:hint="eastAsia"/>
                <w:szCs w:val="21"/>
              </w:rPr>
              <w:t>档案管理及保密方案</w:t>
            </w:r>
          </w:p>
        </w:tc>
        <w:tc>
          <w:tcPr>
            <w:tcW w:w="6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05271D0" w14:textId="6099D41F" w:rsidR="00407C09" w:rsidRDefault="00AC482D">
            <w:pPr>
              <w:jc w:val="center"/>
              <w:rPr>
                <w:rFonts w:ascii="宋体" w:eastAsia="宋体" w:hAnsi="宋体" w:cs="宋体"/>
                <w:szCs w:val="21"/>
              </w:rPr>
            </w:pPr>
            <w:r>
              <w:rPr>
                <w:rFonts w:ascii="宋体" w:eastAsia="宋体" w:hAnsi="宋体" w:cs="宋体"/>
                <w:szCs w:val="21"/>
              </w:rPr>
              <w:t>4</w:t>
            </w:r>
          </w:p>
        </w:tc>
        <w:tc>
          <w:tcPr>
            <w:tcW w:w="76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5E518B2" w14:textId="77777777" w:rsidR="00407C09" w:rsidRDefault="00000000">
            <w:pPr>
              <w:jc w:val="left"/>
              <w:rPr>
                <w:rFonts w:ascii="宋体" w:eastAsia="宋体" w:hAnsi="宋体" w:cs="宋体"/>
                <w:szCs w:val="21"/>
              </w:rPr>
            </w:pPr>
            <w:r>
              <w:rPr>
                <w:rFonts w:ascii="宋体" w:eastAsia="宋体" w:hAnsi="宋体" w:cs="宋体" w:hint="eastAsia"/>
                <w:szCs w:val="21"/>
              </w:rPr>
              <w:t>针对本项目实际情况制定档案管理及保密方案，包含但不限于以下几点：</w:t>
            </w:r>
          </w:p>
          <w:p w14:paraId="20F1403B" w14:textId="23DE3C96" w:rsidR="00407C09" w:rsidRDefault="00000000">
            <w:pPr>
              <w:jc w:val="left"/>
              <w:rPr>
                <w:rFonts w:ascii="宋体" w:eastAsia="宋体" w:hAnsi="宋体" w:cs="宋体"/>
                <w:szCs w:val="21"/>
              </w:rPr>
            </w:pPr>
            <w:r>
              <w:rPr>
                <w:rFonts w:ascii="宋体" w:eastAsia="宋体" w:hAnsi="宋体" w:cs="宋体" w:hint="eastAsia"/>
                <w:szCs w:val="21"/>
              </w:rPr>
              <w:t>1、档案管理及保密规章制度内容完整，条理清晰，符合项目实际（</w:t>
            </w:r>
            <w:r w:rsidR="00AC482D">
              <w:rPr>
                <w:rFonts w:ascii="宋体" w:eastAsia="宋体" w:hAnsi="宋体" w:cs="宋体"/>
                <w:szCs w:val="21"/>
              </w:rPr>
              <w:t>2</w:t>
            </w:r>
            <w:r>
              <w:rPr>
                <w:rFonts w:ascii="宋体" w:eastAsia="宋体" w:hAnsi="宋体" w:cs="宋体" w:hint="eastAsia"/>
                <w:szCs w:val="21"/>
              </w:rPr>
              <w:t>分）；</w:t>
            </w:r>
          </w:p>
          <w:p w14:paraId="6239C98F" w14:textId="344D18C5" w:rsidR="00407C09" w:rsidRDefault="00000000">
            <w:pPr>
              <w:jc w:val="left"/>
              <w:rPr>
                <w:rFonts w:ascii="宋体" w:eastAsia="宋体" w:hAnsi="宋体" w:cs="宋体"/>
                <w:szCs w:val="21"/>
              </w:rPr>
            </w:pPr>
            <w:r>
              <w:rPr>
                <w:rFonts w:ascii="宋体" w:eastAsia="宋体" w:hAnsi="宋体" w:cs="宋体" w:hint="eastAsia"/>
                <w:szCs w:val="21"/>
              </w:rPr>
              <w:t>2、档案管理及保密人员安排与违约处罚措施内容完整，条理清晰，符合项目实际（</w:t>
            </w:r>
            <w:r w:rsidR="00AC482D">
              <w:rPr>
                <w:rFonts w:ascii="宋体" w:eastAsia="宋体" w:hAnsi="宋体" w:cs="宋体"/>
                <w:szCs w:val="21"/>
              </w:rPr>
              <w:t>2</w:t>
            </w:r>
            <w:r>
              <w:rPr>
                <w:rFonts w:ascii="宋体" w:eastAsia="宋体" w:hAnsi="宋体" w:cs="宋体" w:hint="eastAsia"/>
                <w:szCs w:val="21"/>
              </w:rPr>
              <w:t>分）。</w:t>
            </w:r>
          </w:p>
          <w:p w14:paraId="5DF660A5" w14:textId="77777777" w:rsidR="00407C09" w:rsidRDefault="00000000">
            <w:pPr>
              <w:adjustRightInd w:val="0"/>
              <w:snapToGrid w:val="0"/>
              <w:rPr>
                <w:rFonts w:ascii="Times New Roman" w:eastAsia="宋体" w:hAnsi="Times New Roman" w:cs="宋体"/>
                <w:color w:val="000000"/>
                <w:kern w:val="0"/>
                <w:szCs w:val="21"/>
                <w:lang w:bidi="ar"/>
              </w:rPr>
            </w:pPr>
            <w:r>
              <w:rPr>
                <w:rFonts w:ascii="Times New Roman" w:eastAsia="宋体" w:hAnsi="Times New Roman" w:cs="宋体" w:hint="eastAsia"/>
                <w:color w:val="000000"/>
                <w:kern w:val="0"/>
                <w:szCs w:val="21"/>
                <w:lang w:bidi="ar"/>
              </w:rPr>
              <w:t>评审考核标准：</w:t>
            </w:r>
          </w:p>
          <w:p w14:paraId="4FE670C8" w14:textId="77777777" w:rsidR="00407C09" w:rsidRDefault="00000000">
            <w:pPr>
              <w:jc w:val="left"/>
              <w:rPr>
                <w:rFonts w:ascii="宋体" w:eastAsia="宋体" w:hAnsi="宋体" w:cs="宋体"/>
                <w:szCs w:val="21"/>
              </w:rPr>
            </w:pPr>
            <w:r>
              <w:rPr>
                <w:rFonts w:ascii="宋体" w:eastAsia="宋体" w:hAnsi="宋体" w:cs="宋体" w:hint="eastAsia"/>
                <w:szCs w:val="21"/>
              </w:rPr>
              <w:t>（1）完整性：方案内容完整，</w:t>
            </w:r>
            <w:r>
              <w:rPr>
                <w:rFonts w:ascii="Times New Roman" w:eastAsia="宋体" w:hAnsi="Times New Roman" w:cs="宋体" w:hint="eastAsia"/>
                <w:color w:val="000000"/>
                <w:kern w:val="0"/>
                <w:szCs w:val="21"/>
                <w:lang w:bidi="ar"/>
              </w:rPr>
              <w:t>完全满足本项目服务要求</w:t>
            </w:r>
            <w:r>
              <w:rPr>
                <w:rFonts w:ascii="宋体" w:eastAsia="宋体" w:hAnsi="宋体" w:cs="宋体" w:hint="eastAsia"/>
                <w:szCs w:val="21"/>
              </w:rPr>
              <w:t>；</w:t>
            </w:r>
          </w:p>
          <w:p w14:paraId="56819680" w14:textId="77777777" w:rsidR="00407C09" w:rsidRDefault="00000000">
            <w:pPr>
              <w:jc w:val="left"/>
              <w:rPr>
                <w:rFonts w:ascii="宋体" w:eastAsia="宋体" w:hAnsi="宋体" w:cs="宋体"/>
                <w:szCs w:val="21"/>
              </w:rPr>
            </w:pPr>
            <w:r>
              <w:rPr>
                <w:rFonts w:ascii="宋体" w:eastAsia="宋体" w:hAnsi="宋体" w:cs="宋体" w:hint="eastAsia"/>
                <w:szCs w:val="21"/>
              </w:rPr>
              <w:t>（2）合理性：方案合理、恰当，遵循客观规律，符合法律法规要求；</w:t>
            </w:r>
          </w:p>
          <w:p w14:paraId="44779147" w14:textId="77777777" w:rsidR="00407C09" w:rsidRDefault="00000000">
            <w:pPr>
              <w:jc w:val="left"/>
              <w:rPr>
                <w:rFonts w:ascii="宋体" w:eastAsia="宋体" w:hAnsi="宋体" w:cs="宋体"/>
                <w:szCs w:val="21"/>
              </w:rPr>
            </w:pPr>
            <w:r>
              <w:rPr>
                <w:rFonts w:ascii="宋体" w:eastAsia="宋体" w:hAnsi="宋体" w:cs="宋体" w:hint="eastAsia"/>
                <w:szCs w:val="21"/>
              </w:rPr>
              <w:t>（3）针对性：方案必须契合本项目实际情况。</w:t>
            </w:r>
          </w:p>
          <w:p w14:paraId="3A0D3665" w14:textId="516570F1" w:rsidR="00407C09" w:rsidRDefault="00000000">
            <w:pPr>
              <w:jc w:val="left"/>
              <w:rPr>
                <w:rFonts w:ascii="宋体" w:eastAsia="宋体" w:hAnsi="宋体" w:cs="宋体"/>
                <w:szCs w:val="21"/>
              </w:rPr>
            </w:pPr>
            <w:r>
              <w:rPr>
                <w:rFonts w:ascii="宋体" w:eastAsia="宋体" w:hAnsi="宋体" w:cs="宋体" w:hint="eastAsia"/>
                <w:szCs w:val="21"/>
              </w:rPr>
              <w:t>对上述2项评审内容进行打分，每项评审内容完全满足（1）－（3）项评审标准的得</w:t>
            </w:r>
            <w:r w:rsidR="00AC482D">
              <w:rPr>
                <w:rFonts w:ascii="宋体" w:eastAsia="宋体" w:hAnsi="宋体" w:cs="宋体"/>
                <w:szCs w:val="21"/>
              </w:rPr>
              <w:t>2</w:t>
            </w:r>
            <w:r>
              <w:rPr>
                <w:rFonts w:ascii="宋体" w:eastAsia="宋体" w:hAnsi="宋体" w:cs="宋体" w:hint="eastAsia"/>
                <w:szCs w:val="21"/>
              </w:rPr>
              <w:t>分，满足2项的得</w:t>
            </w:r>
            <w:r w:rsidR="00AC482D">
              <w:rPr>
                <w:rFonts w:ascii="宋体" w:eastAsia="宋体" w:hAnsi="宋体" w:cs="宋体" w:hint="eastAsia"/>
                <w:szCs w:val="21"/>
              </w:rPr>
              <w:t>1</w:t>
            </w:r>
            <w:r>
              <w:rPr>
                <w:rFonts w:ascii="宋体" w:eastAsia="宋体" w:hAnsi="宋体" w:cs="宋体" w:hint="eastAsia"/>
                <w:szCs w:val="21"/>
              </w:rPr>
              <w:t>分，满足1项的得</w:t>
            </w:r>
            <w:r>
              <w:rPr>
                <w:rFonts w:ascii="宋体" w:eastAsia="宋体" w:hAnsi="宋体" w:cs="宋体"/>
                <w:szCs w:val="21"/>
              </w:rPr>
              <w:t>0.5</w:t>
            </w:r>
            <w:r>
              <w:rPr>
                <w:rFonts w:ascii="宋体" w:eastAsia="宋体" w:hAnsi="宋体" w:cs="宋体" w:hint="eastAsia"/>
                <w:szCs w:val="21"/>
              </w:rPr>
              <w:t>分，其他情况不得分。</w:t>
            </w:r>
          </w:p>
          <w:p w14:paraId="27ECA639" w14:textId="1D4BF459" w:rsidR="00407C09" w:rsidRDefault="00000000">
            <w:pPr>
              <w:jc w:val="left"/>
              <w:rPr>
                <w:rFonts w:ascii="宋体" w:eastAsia="宋体" w:hAnsi="宋体" w:cs="宋体"/>
                <w:szCs w:val="21"/>
              </w:rPr>
            </w:pPr>
            <w:r>
              <w:rPr>
                <w:rFonts w:ascii="宋体" w:eastAsia="宋体" w:hAnsi="宋体" w:cs="宋体" w:hint="eastAsia"/>
                <w:szCs w:val="21"/>
              </w:rPr>
              <w:t>满分为</w:t>
            </w:r>
            <w:r w:rsidR="00AC482D">
              <w:rPr>
                <w:rFonts w:ascii="宋体" w:eastAsia="宋体" w:hAnsi="宋体" w:cs="宋体"/>
                <w:szCs w:val="21"/>
              </w:rPr>
              <w:t>4</w:t>
            </w:r>
            <w:r>
              <w:rPr>
                <w:rFonts w:ascii="宋体" w:eastAsia="宋体" w:hAnsi="宋体" w:cs="宋体" w:hint="eastAsia"/>
                <w:szCs w:val="21"/>
              </w:rPr>
              <w:t>分。</w:t>
            </w:r>
          </w:p>
        </w:tc>
      </w:tr>
    </w:tbl>
    <w:p w14:paraId="0310D09A" w14:textId="77777777" w:rsidR="00407C09" w:rsidRDefault="00000000">
      <w:pPr>
        <w:pStyle w:val="10"/>
        <w:ind w:firstLine="210"/>
        <w:rPr>
          <w:kern w:val="44"/>
        </w:rPr>
      </w:pPr>
      <w:bookmarkStart w:id="44" w:name="_Toc15252"/>
      <w:bookmarkEnd w:id="43"/>
      <w:r>
        <w:br w:type="page"/>
      </w:r>
    </w:p>
    <w:p w14:paraId="114EA1CA" w14:textId="77777777" w:rsidR="00D7049C" w:rsidRPr="00D7049C" w:rsidRDefault="00D7049C" w:rsidP="00D7049C">
      <w:pPr>
        <w:keepNext/>
        <w:keepLines/>
        <w:widowControl/>
        <w:spacing w:line="578" w:lineRule="auto"/>
        <w:ind w:firstLineChars="200" w:firstLine="562"/>
        <w:jc w:val="center"/>
        <w:outlineLvl w:val="0"/>
        <w:rPr>
          <w:rFonts w:ascii="仿宋" w:eastAsia="仿宋" w:hAnsi="仿宋" w:cs="仿宋"/>
          <w:b/>
          <w:kern w:val="44"/>
          <w:sz w:val="28"/>
          <w:szCs w:val="28"/>
        </w:rPr>
      </w:pPr>
      <w:bookmarkStart w:id="45" w:name="_Toc3774"/>
      <w:bookmarkEnd w:id="44"/>
      <w:r w:rsidRPr="00D7049C">
        <w:rPr>
          <w:rFonts w:ascii="仿宋" w:eastAsia="仿宋" w:hAnsi="仿宋" w:cs="仿宋"/>
          <w:b/>
          <w:kern w:val="44"/>
          <w:sz w:val="28"/>
          <w:szCs w:val="28"/>
        </w:rPr>
        <w:lastRenderedPageBreak/>
        <w:t>第四部分 合同模板</w:t>
      </w:r>
      <w:bookmarkEnd w:id="45"/>
    </w:p>
    <w:p w14:paraId="10A18A04" w14:textId="77777777" w:rsidR="00D7049C" w:rsidRPr="00D7049C" w:rsidRDefault="00D7049C" w:rsidP="00D7049C">
      <w:pPr>
        <w:widowControl/>
        <w:spacing w:line="450" w:lineRule="atLeast"/>
        <w:ind w:firstLine="480"/>
        <w:rPr>
          <w:rFonts w:ascii="仿宋" w:eastAsia="仿宋" w:hAnsi="仿宋" w:cs="仿宋"/>
          <w:sz w:val="28"/>
          <w:szCs w:val="28"/>
        </w:rPr>
      </w:pPr>
      <w:r w:rsidRPr="00D7049C">
        <w:rPr>
          <w:rFonts w:ascii="仿宋" w:eastAsia="仿宋" w:hAnsi="仿宋" w:cs="仿宋" w:hint="eastAsia"/>
          <w:color w:val="000000"/>
          <w:kern w:val="0"/>
          <w:sz w:val="28"/>
          <w:szCs w:val="28"/>
          <w:lang w:bidi="ar"/>
        </w:rPr>
        <w:t>（根据《中华人民共和国政府采购法》和《中华人民共和国民法典》相关规定，采购人和投标人之间的权利和义务，应当按照平等、自愿的原则以合同方式约定。此合同书仅作为签订正式合同时的参考，正式合同书应包括本参考格式之内容。）</w:t>
      </w:r>
    </w:p>
    <w:p w14:paraId="203887CF" w14:textId="77777777" w:rsidR="00D7049C" w:rsidRPr="00D7049C" w:rsidRDefault="00D7049C" w:rsidP="00D7049C">
      <w:pPr>
        <w:snapToGrid w:val="0"/>
        <w:spacing w:line="493" w:lineRule="atLeast"/>
        <w:jc w:val="center"/>
        <w:textAlignment w:val="baseline"/>
        <w:rPr>
          <w:rFonts w:ascii="仿宋" w:eastAsia="仿宋" w:hAnsi="仿宋" w:cs="仿宋"/>
          <w:b/>
          <w:bCs/>
          <w:color w:val="000000"/>
          <w:kern w:val="0"/>
          <w:sz w:val="32"/>
          <w:szCs w:val="32"/>
          <w:lang w:bidi="ar"/>
        </w:rPr>
      </w:pPr>
    </w:p>
    <w:p w14:paraId="33BEC733" w14:textId="77777777" w:rsidR="00D7049C" w:rsidRPr="00D7049C" w:rsidRDefault="00D7049C" w:rsidP="00D7049C">
      <w:pPr>
        <w:snapToGrid w:val="0"/>
        <w:spacing w:line="493" w:lineRule="atLeast"/>
        <w:jc w:val="center"/>
        <w:textAlignment w:val="baseline"/>
        <w:rPr>
          <w:rFonts w:ascii="Times New Roman" w:eastAsia="宋体" w:hAnsi="Times New Roman" w:cs="Times New Roman"/>
          <w:b/>
          <w:color w:val="000000"/>
          <w:kern w:val="0"/>
          <w:szCs w:val="20"/>
          <w:u w:color="000000"/>
        </w:rPr>
      </w:pPr>
      <w:r w:rsidRPr="00D7049C">
        <w:rPr>
          <w:rFonts w:ascii="Times New Roman" w:eastAsia="宋体" w:hAnsi="宋体" w:cs="Times New Roman"/>
          <w:b/>
          <w:color w:val="000000"/>
          <w:kern w:val="0"/>
          <w:sz w:val="42"/>
          <w:szCs w:val="20"/>
          <w:u w:color="000000"/>
        </w:rPr>
        <w:t>房屋征收评估</w:t>
      </w:r>
      <w:r w:rsidRPr="00D7049C">
        <w:rPr>
          <w:rFonts w:ascii="Times New Roman" w:eastAsia="宋体" w:hAnsi="宋体" w:cs="Times New Roman" w:hint="eastAsia"/>
          <w:b/>
          <w:color w:val="000000"/>
          <w:kern w:val="0"/>
          <w:sz w:val="42"/>
          <w:szCs w:val="20"/>
          <w:u w:color="000000"/>
        </w:rPr>
        <w:t>（预评估、风险评估、土地腾退评估）</w:t>
      </w:r>
      <w:r w:rsidRPr="00D7049C">
        <w:rPr>
          <w:rFonts w:ascii="Times New Roman" w:eastAsia="宋体" w:hAnsi="宋体" w:cs="Times New Roman"/>
          <w:b/>
          <w:color w:val="000000"/>
          <w:kern w:val="0"/>
          <w:sz w:val="42"/>
          <w:szCs w:val="20"/>
          <w:u w:color="000000"/>
        </w:rPr>
        <w:t>委托合同</w:t>
      </w:r>
    </w:p>
    <w:p w14:paraId="38ECAF71" w14:textId="77777777" w:rsidR="00D7049C" w:rsidRPr="00D7049C" w:rsidRDefault="00D7049C" w:rsidP="00D7049C">
      <w:pPr>
        <w:snapToGrid w:val="0"/>
        <w:spacing w:line="260" w:lineRule="atLeast"/>
        <w:textAlignment w:val="baseline"/>
        <w:rPr>
          <w:rFonts w:ascii="Times New Roman" w:eastAsia="宋体" w:hAnsi="Times New Roman" w:cs="Times New Roman"/>
          <w:b/>
          <w:color w:val="000000"/>
          <w:kern w:val="0"/>
          <w:sz w:val="28"/>
          <w:szCs w:val="28"/>
          <w:u w:color="000000"/>
        </w:rPr>
      </w:pPr>
    </w:p>
    <w:p w14:paraId="6B135991" w14:textId="77777777" w:rsidR="00D7049C" w:rsidRPr="00D7049C" w:rsidRDefault="00D7049C" w:rsidP="00D7049C">
      <w:pPr>
        <w:snapToGrid w:val="0"/>
        <w:spacing w:line="413" w:lineRule="atLeast"/>
        <w:ind w:left="1120" w:hangingChars="400" w:hanging="1120"/>
        <w:textAlignment w:val="baseline"/>
        <w:rPr>
          <w:rFonts w:ascii="仿宋" w:eastAsia="仿宋" w:hAnsi="仿宋" w:cs="Times New Roman"/>
          <w:color w:val="000000"/>
          <w:kern w:val="0"/>
          <w:sz w:val="28"/>
          <w:szCs w:val="28"/>
          <w:u w:val="single" w:color="000000"/>
        </w:rPr>
      </w:pPr>
      <w:r w:rsidRPr="00D7049C">
        <w:rPr>
          <w:rFonts w:ascii="仿宋" w:eastAsia="仿宋" w:hAnsi="仿宋" w:cs="Times New Roman"/>
          <w:color w:val="000000"/>
          <w:kern w:val="0"/>
          <w:sz w:val="28"/>
          <w:szCs w:val="28"/>
          <w:u w:color="000000"/>
        </w:rPr>
        <w:t>委托方：</w:t>
      </w:r>
      <w:r w:rsidRPr="00D7049C">
        <w:rPr>
          <w:rFonts w:ascii="仿宋" w:eastAsia="仿宋" w:hAnsi="仿宋" w:cs="Times New Roman" w:hint="eastAsia"/>
          <w:color w:val="000000"/>
          <w:kern w:val="0"/>
          <w:sz w:val="28"/>
          <w:szCs w:val="28"/>
          <w:u w:color="000000"/>
        </w:rPr>
        <w:t xml:space="preserve"> </w:t>
      </w:r>
      <w:r w:rsidRPr="00D7049C">
        <w:rPr>
          <w:rFonts w:ascii="仿宋" w:eastAsia="仿宋" w:hAnsi="仿宋" w:cs="Times New Roman"/>
          <w:color w:val="000000"/>
          <w:kern w:val="0"/>
          <w:sz w:val="28"/>
          <w:szCs w:val="28"/>
          <w:u w:color="000000"/>
        </w:rPr>
        <w:t xml:space="preserve">  </w:t>
      </w:r>
      <w:r w:rsidRPr="00D7049C">
        <w:rPr>
          <w:rFonts w:ascii="仿宋" w:eastAsia="仿宋" w:hAnsi="仿宋" w:cs="Times New Roman" w:hint="eastAsia"/>
          <w:color w:val="000000"/>
          <w:kern w:val="0"/>
          <w:sz w:val="28"/>
          <w:szCs w:val="28"/>
          <w:u w:color="000000"/>
        </w:rPr>
        <w:t>（以下简称甲方）</w:t>
      </w:r>
    </w:p>
    <w:p w14:paraId="605FEF82" w14:textId="77777777" w:rsidR="00D7049C" w:rsidRPr="00D7049C" w:rsidRDefault="00D7049C" w:rsidP="00D7049C">
      <w:pPr>
        <w:tabs>
          <w:tab w:val="left" w:pos="6840"/>
        </w:tabs>
        <w:snapToGrid w:val="0"/>
        <w:spacing w:line="413" w:lineRule="atLeast"/>
        <w:jc w:val="left"/>
        <w:textAlignment w:val="baseline"/>
        <w:rPr>
          <w:rFonts w:ascii="仿宋" w:eastAsia="仿宋" w:hAnsi="仿宋" w:cs="Times New Roman"/>
          <w:color w:val="000000"/>
          <w:kern w:val="0"/>
          <w:sz w:val="28"/>
          <w:szCs w:val="28"/>
          <w:u w:color="000000"/>
        </w:rPr>
      </w:pPr>
    </w:p>
    <w:p w14:paraId="5B74345A" w14:textId="77777777" w:rsidR="00D7049C" w:rsidRPr="00D7049C" w:rsidRDefault="00D7049C" w:rsidP="00D7049C">
      <w:pPr>
        <w:snapToGrid w:val="0"/>
        <w:spacing w:line="413" w:lineRule="atLeast"/>
        <w:ind w:left="1120" w:hangingChars="400" w:hanging="112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受托方：</w:t>
      </w:r>
      <w:r w:rsidRPr="00D7049C">
        <w:rPr>
          <w:rFonts w:ascii="仿宋" w:eastAsia="仿宋" w:hAnsi="仿宋" w:cs="Times New Roman" w:hint="eastAsia"/>
          <w:color w:val="000000"/>
          <w:kern w:val="0"/>
          <w:sz w:val="28"/>
          <w:szCs w:val="28"/>
          <w:u w:color="000000"/>
        </w:rPr>
        <w:t xml:space="preserve"> </w:t>
      </w:r>
      <w:r w:rsidRPr="00D7049C">
        <w:rPr>
          <w:rFonts w:ascii="仿宋" w:eastAsia="仿宋" w:hAnsi="仿宋" w:cs="Times New Roman"/>
          <w:color w:val="000000"/>
          <w:kern w:val="0"/>
          <w:sz w:val="28"/>
          <w:szCs w:val="28"/>
          <w:u w:color="000000"/>
        </w:rPr>
        <w:t xml:space="preserve">  </w:t>
      </w:r>
      <w:r w:rsidRPr="00D7049C">
        <w:rPr>
          <w:rFonts w:ascii="仿宋" w:eastAsia="仿宋" w:hAnsi="仿宋" w:cs="Times New Roman" w:hint="eastAsia"/>
          <w:color w:val="000000"/>
          <w:kern w:val="0"/>
          <w:sz w:val="28"/>
          <w:szCs w:val="28"/>
          <w:u w:color="000000"/>
        </w:rPr>
        <w:t>（以下简称乙方）</w:t>
      </w:r>
    </w:p>
    <w:p w14:paraId="140950A4" w14:textId="77777777" w:rsidR="00D7049C" w:rsidRPr="00D7049C" w:rsidRDefault="00D7049C" w:rsidP="00D7049C">
      <w:pPr>
        <w:snapToGrid w:val="0"/>
        <w:spacing w:line="413" w:lineRule="atLeast"/>
        <w:textAlignment w:val="baseline"/>
        <w:rPr>
          <w:rFonts w:ascii="仿宋" w:eastAsia="仿宋" w:hAnsi="仿宋" w:cs="Times New Roman"/>
          <w:color w:val="000000"/>
          <w:kern w:val="0"/>
          <w:sz w:val="28"/>
          <w:szCs w:val="28"/>
          <w:u w:color="000000"/>
        </w:rPr>
      </w:pPr>
    </w:p>
    <w:p w14:paraId="4467654A" w14:textId="77777777" w:rsidR="00D7049C" w:rsidRPr="00D7049C" w:rsidRDefault="00D7049C" w:rsidP="00D7049C">
      <w:pPr>
        <w:widowControl/>
        <w:autoSpaceDN w:val="0"/>
        <w:spacing w:line="480" w:lineRule="exact"/>
        <w:ind w:firstLineChars="250" w:firstLine="700"/>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根据《中华人民共和国民法典》《国有土地上房屋征收与补偿条例》《国有土地上房屋征收评估办法》《湖北省国有土地上房屋征收与补偿实施办法》《武汉市国有土地上房屋征收与补偿实施办法》和《武汉市国有土地上房屋征收与补偿操作指引》等有关法律、法规及文件规定，现甲方委托乙方对</w:t>
      </w:r>
      <w:r w:rsidRPr="00D7049C">
        <w:rPr>
          <w:rFonts w:ascii="仿宋" w:eastAsia="仿宋" w:hAnsi="仿宋" w:cs="Times New Roman" w:hint="eastAsia"/>
          <w:color w:val="000000"/>
          <w:kern w:val="0"/>
          <w:sz w:val="28"/>
          <w:szCs w:val="28"/>
          <w:u w:val="single"/>
        </w:rPr>
        <w:t xml:space="preserve"> </w:t>
      </w:r>
      <w:r w:rsidRPr="00D7049C">
        <w:rPr>
          <w:rFonts w:ascii="仿宋" w:eastAsia="仿宋" w:hAnsi="仿宋" w:cs="Times New Roman"/>
          <w:color w:val="000000"/>
          <w:kern w:val="0"/>
          <w:sz w:val="28"/>
          <w:szCs w:val="28"/>
          <w:u w:val="single"/>
        </w:rPr>
        <w:t xml:space="preserve">           </w:t>
      </w:r>
      <w:r w:rsidRPr="00D7049C">
        <w:rPr>
          <w:rFonts w:ascii="仿宋" w:eastAsia="仿宋" w:hAnsi="仿宋" w:cs="Times New Roman" w:hint="eastAsia"/>
          <w:color w:val="000000"/>
          <w:kern w:val="0"/>
          <w:sz w:val="28"/>
          <w:szCs w:val="28"/>
          <w:u w:color="000000"/>
        </w:rPr>
        <w:t>项目提供评估（预评估、风险评估、土地腾退评估）服务。本着平等、自愿、协商、互利的原则，签订本协议</w:t>
      </w:r>
      <w:r w:rsidRPr="00D7049C">
        <w:rPr>
          <w:rFonts w:ascii="仿宋" w:eastAsia="仿宋" w:hAnsi="仿宋" w:cs="Times New Roman"/>
          <w:color w:val="000000"/>
          <w:kern w:val="0"/>
          <w:sz w:val="28"/>
          <w:szCs w:val="28"/>
          <w:u w:color="000000"/>
        </w:rPr>
        <w:t>：</w:t>
      </w:r>
    </w:p>
    <w:p w14:paraId="4DA5AD2F" w14:textId="77777777" w:rsidR="00D7049C" w:rsidRPr="00D7049C" w:rsidRDefault="00D7049C" w:rsidP="00D7049C">
      <w:pPr>
        <w:widowControl/>
        <w:autoSpaceDN w:val="0"/>
        <w:spacing w:line="480" w:lineRule="exact"/>
        <w:ind w:firstLineChars="248" w:firstLine="697"/>
        <w:textAlignment w:val="baseline"/>
        <w:rPr>
          <w:rFonts w:ascii="仿宋" w:eastAsia="仿宋" w:hAnsi="仿宋" w:cs="Times New Roman"/>
          <w:b/>
          <w:color w:val="000000"/>
          <w:kern w:val="0"/>
          <w:sz w:val="28"/>
          <w:szCs w:val="28"/>
          <w:u w:color="000000"/>
        </w:rPr>
      </w:pPr>
      <w:r w:rsidRPr="00D7049C">
        <w:rPr>
          <w:rFonts w:ascii="仿宋" w:eastAsia="仿宋" w:hAnsi="仿宋" w:cs="Times New Roman" w:hint="eastAsia"/>
          <w:b/>
          <w:color w:val="000000"/>
          <w:kern w:val="0"/>
          <w:sz w:val="28"/>
          <w:szCs w:val="28"/>
          <w:u w:color="000000"/>
        </w:rPr>
        <w:t>一、</w:t>
      </w:r>
      <w:r w:rsidRPr="00D7049C">
        <w:rPr>
          <w:rFonts w:ascii="仿宋" w:eastAsia="仿宋" w:hAnsi="仿宋" w:cs="Times New Roman"/>
          <w:b/>
          <w:color w:val="000000"/>
          <w:kern w:val="0"/>
          <w:sz w:val="28"/>
          <w:szCs w:val="28"/>
          <w:u w:color="000000"/>
        </w:rPr>
        <w:t>评估基本事项</w:t>
      </w:r>
    </w:p>
    <w:p w14:paraId="67F1D417"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1、评估目的：</w:t>
      </w:r>
    </w:p>
    <w:p w14:paraId="43626566"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本次评估目的如下：</w:t>
      </w:r>
    </w:p>
    <w:p w14:paraId="30D8DB3D"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kern w:val="0"/>
          <w:sz w:val="28"/>
          <w:szCs w:val="28"/>
          <w:u w:color="000000"/>
        </w:rPr>
        <w:t xml:space="preserve">① </w:t>
      </w:r>
      <w:r w:rsidRPr="00D7049C">
        <w:rPr>
          <w:rFonts w:ascii="仿宋" w:eastAsia="仿宋" w:hAnsi="仿宋" w:cs="Times New Roman" w:hint="eastAsia"/>
          <w:color w:val="000000"/>
          <w:kern w:val="0"/>
          <w:sz w:val="28"/>
          <w:szCs w:val="28"/>
          <w:u w:color="000000"/>
        </w:rPr>
        <w:t>为房屋征收部门与被征收人确定拟征收房屋价值及其他补偿价值提供依据，评估被征收房屋价值及其他补偿价值</w:t>
      </w:r>
      <w:r w:rsidRPr="00D7049C">
        <w:rPr>
          <w:rFonts w:ascii="仿宋" w:eastAsia="仿宋" w:hAnsi="仿宋" w:cs="Times New Roman"/>
          <w:color w:val="000000"/>
          <w:kern w:val="0"/>
          <w:sz w:val="28"/>
          <w:szCs w:val="28"/>
          <w:u w:color="000000"/>
        </w:rPr>
        <w:t>；</w:t>
      </w:r>
    </w:p>
    <w:p w14:paraId="0A5F7D31" w14:textId="77777777" w:rsidR="00D7049C" w:rsidRPr="00D7049C" w:rsidRDefault="00D7049C" w:rsidP="00D7049C">
      <w:pPr>
        <w:widowControl/>
        <w:autoSpaceDN w:val="0"/>
        <w:spacing w:line="480" w:lineRule="exact"/>
        <w:ind w:firstLineChars="253" w:firstLine="708"/>
        <w:textAlignment w:val="baseline"/>
        <w:rPr>
          <w:rFonts w:ascii="仿宋" w:eastAsia="仿宋" w:hAnsi="仿宋" w:cs="Times New Roman"/>
          <w:color w:val="000000"/>
          <w:kern w:val="0"/>
          <w:sz w:val="28"/>
          <w:szCs w:val="28"/>
          <w:u w:color="000000"/>
        </w:rPr>
      </w:pPr>
      <w:r w:rsidRPr="00D7049C">
        <w:rPr>
          <w:rFonts w:ascii="仿宋" w:eastAsia="仿宋" w:hAnsi="仿宋" w:cs="Times New Roman"/>
          <w:kern w:val="0"/>
          <w:sz w:val="28"/>
          <w:szCs w:val="28"/>
          <w:u w:color="000000"/>
        </w:rPr>
        <w:t xml:space="preserve">② </w:t>
      </w:r>
      <w:r w:rsidRPr="00D7049C">
        <w:rPr>
          <w:rFonts w:ascii="仿宋" w:eastAsia="仿宋" w:hAnsi="仿宋" w:cs="Times New Roman"/>
          <w:color w:val="000000"/>
          <w:kern w:val="0"/>
          <w:sz w:val="28"/>
          <w:szCs w:val="28"/>
          <w:u w:color="000000"/>
        </w:rPr>
        <w:t>为积极配合做好决策事项实施的各项工作，确保</w:t>
      </w:r>
      <w:r w:rsidRPr="00D7049C">
        <w:rPr>
          <w:rFonts w:ascii="仿宋" w:eastAsia="仿宋" w:hAnsi="仿宋" w:cs="Times New Roman" w:hint="eastAsia"/>
          <w:color w:val="000000"/>
          <w:kern w:val="0"/>
          <w:sz w:val="28"/>
          <w:szCs w:val="28"/>
          <w:u w:val="single"/>
        </w:rPr>
        <w:t xml:space="preserve">          </w:t>
      </w:r>
      <w:r w:rsidRPr="00D7049C">
        <w:rPr>
          <w:rFonts w:ascii="仿宋" w:eastAsia="仿宋" w:hAnsi="仿宋" w:cs="Times New Roman" w:hint="eastAsia"/>
          <w:color w:val="000000"/>
          <w:kern w:val="0"/>
          <w:sz w:val="28"/>
          <w:szCs w:val="28"/>
          <w:u w:color="000000"/>
        </w:rPr>
        <w:t>房屋</w:t>
      </w:r>
      <w:r w:rsidRPr="00D7049C">
        <w:rPr>
          <w:rFonts w:ascii="仿宋" w:eastAsia="仿宋" w:hAnsi="仿宋" w:cs="Times New Roman"/>
          <w:color w:val="000000"/>
          <w:kern w:val="0"/>
          <w:sz w:val="28"/>
          <w:szCs w:val="28"/>
          <w:u w:color="000000"/>
        </w:rPr>
        <w:t>征收项目工作顺利推进，从源头上发现、预防和化解矛盾纠纷，</w:t>
      </w:r>
      <w:r w:rsidRPr="00D7049C">
        <w:rPr>
          <w:rFonts w:ascii="仿宋" w:eastAsia="仿宋" w:hAnsi="仿宋" w:cs="Times New Roman"/>
          <w:color w:val="000000"/>
          <w:kern w:val="0"/>
          <w:sz w:val="28"/>
          <w:szCs w:val="28"/>
          <w:u w:color="000000"/>
        </w:rPr>
        <w:lastRenderedPageBreak/>
        <w:t>促进社会和谐稳定，开展社会稳定风险评估工作，撰写本项目社会稳定风险评估报告。</w:t>
      </w:r>
    </w:p>
    <w:p w14:paraId="0C5285F7" w14:textId="77777777" w:rsidR="00D7049C" w:rsidRPr="00D7049C" w:rsidRDefault="00D7049C" w:rsidP="00D7049C">
      <w:pPr>
        <w:widowControl/>
        <w:autoSpaceDN w:val="0"/>
        <w:spacing w:line="480" w:lineRule="exact"/>
        <w:ind w:firstLineChars="253" w:firstLine="708"/>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③为保证土地腾退过程的公开透明，促进土地资源的有效利用，开展土地腾退评估。</w:t>
      </w:r>
    </w:p>
    <w:p w14:paraId="54E9FAF1" w14:textId="77777777" w:rsidR="00D7049C" w:rsidRPr="00D7049C" w:rsidRDefault="00D7049C" w:rsidP="00D7049C">
      <w:pPr>
        <w:widowControl/>
        <w:autoSpaceDN w:val="0"/>
        <w:spacing w:line="480" w:lineRule="exact"/>
        <w:ind w:firstLineChars="253" w:firstLine="708"/>
        <w:textAlignment w:val="baseline"/>
        <w:rPr>
          <w:rFonts w:ascii="仿宋" w:eastAsia="仿宋" w:hAnsi="仿宋" w:cs="Times New Roman"/>
          <w:kern w:val="0"/>
          <w:sz w:val="28"/>
          <w:szCs w:val="28"/>
          <w:u w:color="000000"/>
        </w:rPr>
      </w:pPr>
      <w:r w:rsidRPr="00D7049C">
        <w:rPr>
          <w:rFonts w:ascii="仿宋" w:eastAsia="仿宋" w:hAnsi="仿宋" w:cs="Times New Roman"/>
          <w:kern w:val="0"/>
          <w:sz w:val="28"/>
          <w:szCs w:val="28"/>
          <w:u w:color="000000"/>
        </w:rPr>
        <w:t>2、评估时点：</w:t>
      </w:r>
      <w:proofErr w:type="gramStart"/>
      <w:r w:rsidRPr="00D7049C">
        <w:rPr>
          <w:rFonts w:ascii="仿宋" w:eastAsia="仿宋" w:hAnsi="仿宋" w:cs="Times New Roman" w:hint="eastAsia"/>
          <w:kern w:val="0"/>
          <w:sz w:val="28"/>
          <w:szCs w:val="28"/>
          <w:u w:color="000000"/>
        </w:rPr>
        <w:t>作出</w:t>
      </w:r>
      <w:proofErr w:type="gramEnd"/>
      <w:r w:rsidRPr="00D7049C">
        <w:rPr>
          <w:rFonts w:ascii="仿宋" w:eastAsia="仿宋" w:hAnsi="仿宋" w:cs="Times New Roman" w:hint="eastAsia"/>
          <w:kern w:val="0"/>
          <w:sz w:val="28"/>
          <w:szCs w:val="28"/>
          <w:u w:color="000000"/>
        </w:rPr>
        <w:t>房屋征收决定之前完成预评估和社会稳定风险评估工作，区政府做出房屋征收决定之后完成土地腾退评估工作，具体评估时点</w:t>
      </w:r>
      <w:r w:rsidRPr="00D7049C">
        <w:rPr>
          <w:rFonts w:ascii="仿宋" w:eastAsia="仿宋" w:hAnsi="仿宋" w:cs="Times New Roman"/>
          <w:kern w:val="0"/>
          <w:sz w:val="28"/>
          <w:szCs w:val="28"/>
          <w:u w:color="000000"/>
        </w:rPr>
        <w:t>以房屋征收部门要求为准。</w:t>
      </w:r>
    </w:p>
    <w:p w14:paraId="2F4CE1D1" w14:textId="77777777" w:rsidR="00D7049C" w:rsidRPr="00D7049C" w:rsidRDefault="00D7049C" w:rsidP="00D7049C">
      <w:pPr>
        <w:widowControl/>
        <w:autoSpaceDN w:val="0"/>
        <w:spacing w:line="480" w:lineRule="exact"/>
        <w:ind w:firstLineChars="253" w:firstLine="708"/>
        <w:jc w:val="left"/>
        <w:textAlignment w:val="baseline"/>
        <w:rPr>
          <w:rFonts w:ascii="仿宋" w:eastAsia="仿宋" w:hAnsi="仿宋" w:cs="Times New Roman"/>
          <w:color w:val="000000"/>
          <w:kern w:val="0"/>
          <w:sz w:val="28"/>
          <w:szCs w:val="28"/>
          <w:u w:color="000000"/>
        </w:rPr>
      </w:pPr>
      <w:r w:rsidRPr="00D7049C">
        <w:rPr>
          <w:rFonts w:ascii="仿宋" w:eastAsia="仿宋" w:hAnsi="仿宋" w:cs="Times New Roman"/>
          <w:kern w:val="0"/>
          <w:sz w:val="28"/>
          <w:szCs w:val="28"/>
          <w:u w:color="000000"/>
        </w:rPr>
        <w:t>3、</w:t>
      </w:r>
      <w:r w:rsidRPr="00D7049C">
        <w:rPr>
          <w:rFonts w:ascii="仿宋" w:eastAsia="仿宋" w:hAnsi="仿宋" w:cs="Times New Roman"/>
          <w:color w:val="000000"/>
          <w:kern w:val="0"/>
          <w:sz w:val="28"/>
          <w:szCs w:val="28"/>
          <w:u w:color="000000"/>
        </w:rPr>
        <w:t>评估</w:t>
      </w:r>
      <w:r w:rsidRPr="00D7049C">
        <w:rPr>
          <w:rFonts w:ascii="仿宋" w:eastAsia="仿宋" w:hAnsi="仿宋" w:cs="Times New Roman" w:hint="eastAsia"/>
          <w:color w:val="000000"/>
          <w:kern w:val="0"/>
          <w:sz w:val="28"/>
          <w:szCs w:val="28"/>
          <w:u w:color="000000"/>
        </w:rPr>
        <w:t>价值内涵</w:t>
      </w:r>
      <w:r w:rsidRPr="00D7049C">
        <w:rPr>
          <w:rFonts w:ascii="仿宋" w:eastAsia="仿宋" w:hAnsi="仿宋" w:cs="Times New Roman"/>
          <w:color w:val="000000"/>
          <w:kern w:val="0"/>
          <w:sz w:val="28"/>
          <w:szCs w:val="28"/>
          <w:u w:color="000000"/>
        </w:rPr>
        <w:t>：</w:t>
      </w:r>
    </w:p>
    <w:p w14:paraId="337FE8D7" w14:textId="77777777" w:rsidR="00D7049C" w:rsidRPr="00D7049C" w:rsidRDefault="00D7049C" w:rsidP="00D7049C">
      <w:pPr>
        <w:widowControl/>
        <w:autoSpaceDN w:val="0"/>
        <w:spacing w:line="480" w:lineRule="exact"/>
        <w:ind w:firstLineChars="253" w:firstLine="708"/>
        <w:jc w:val="left"/>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（1）</w:t>
      </w:r>
      <w:bookmarkStart w:id="46" w:name="_Hlk155272996"/>
      <w:r w:rsidRPr="00D7049C">
        <w:rPr>
          <w:rFonts w:ascii="仿宋" w:eastAsia="仿宋" w:hAnsi="仿宋" w:cs="Times New Roman" w:hint="eastAsia"/>
          <w:color w:val="000000"/>
          <w:kern w:val="0"/>
          <w:sz w:val="28"/>
          <w:szCs w:val="28"/>
          <w:u w:color="000000"/>
        </w:rPr>
        <w:t>预评估</w:t>
      </w:r>
      <w:bookmarkEnd w:id="46"/>
      <w:r w:rsidRPr="00D7049C">
        <w:rPr>
          <w:rFonts w:ascii="仿宋" w:eastAsia="仿宋" w:hAnsi="仿宋" w:cs="Times New Roman" w:hint="eastAsia"/>
          <w:color w:val="000000"/>
          <w:kern w:val="0"/>
          <w:sz w:val="28"/>
          <w:szCs w:val="28"/>
          <w:u w:color="000000"/>
        </w:rPr>
        <w:t>内容</w:t>
      </w:r>
    </w:p>
    <w:p w14:paraId="4D1458BF"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① 征收房屋价值；</w:t>
      </w:r>
    </w:p>
    <w:p w14:paraId="209D6CA8"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② 产权调换房屋价值；</w:t>
      </w:r>
    </w:p>
    <w:p w14:paraId="525E37A1"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 xml:space="preserve">③ 构筑物、附属物价值； </w:t>
      </w:r>
    </w:p>
    <w:p w14:paraId="03890A16"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④ 其他补偿价值</w:t>
      </w:r>
      <w:r w:rsidRPr="00D7049C">
        <w:rPr>
          <w:rFonts w:ascii="仿宋" w:eastAsia="仿宋" w:hAnsi="仿宋" w:cs="Times New Roman" w:hint="eastAsia"/>
          <w:color w:val="000000"/>
          <w:kern w:val="0"/>
          <w:sz w:val="28"/>
          <w:szCs w:val="28"/>
          <w:u w:color="000000"/>
        </w:rPr>
        <w:t>（</w:t>
      </w:r>
      <w:r w:rsidRPr="00D7049C">
        <w:rPr>
          <w:rFonts w:ascii="仿宋" w:eastAsia="仿宋" w:hAnsi="仿宋" w:cs="Times New Roman"/>
          <w:color w:val="000000"/>
          <w:kern w:val="0"/>
          <w:sz w:val="28"/>
          <w:szCs w:val="28"/>
          <w:u w:color="000000"/>
        </w:rPr>
        <w:t>包括房屋室内装饰装修价值、机器设备、物资等搬迁和安装费用，临时安置补偿费以及停产停业补偿费等</w:t>
      </w:r>
      <w:r w:rsidRPr="00D7049C">
        <w:rPr>
          <w:rFonts w:ascii="仿宋" w:eastAsia="仿宋" w:hAnsi="仿宋" w:cs="Times New Roman" w:hint="eastAsia"/>
          <w:color w:val="000000"/>
          <w:kern w:val="0"/>
          <w:sz w:val="28"/>
          <w:szCs w:val="28"/>
          <w:u w:color="000000"/>
        </w:rPr>
        <w:t>）</w:t>
      </w:r>
      <w:r w:rsidRPr="00D7049C">
        <w:rPr>
          <w:rFonts w:ascii="仿宋" w:eastAsia="仿宋" w:hAnsi="仿宋" w:cs="Times New Roman"/>
          <w:color w:val="000000"/>
          <w:kern w:val="0"/>
          <w:sz w:val="28"/>
          <w:szCs w:val="28"/>
          <w:u w:color="000000"/>
        </w:rPr>
        <w:t>;</w:t>
      </w:r>
    </w:p>
    <w:p w14:paraId="3B54A55D"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⑤ 其他与征收房屋及土地有关的事项</w:t>
      </w:r>
      <w:r w:rsidRPr="00D7049C">
        <w:rPr>
          <w:rFonts w:ascii="仿宋" w:eastAsia="仿宋" w:hAnsi="仿宋" w:cs="Times New Roman" w:hint="eastAsia"/>
          <w:color w:val="000000"/>
          <w:kern w:val="0"/>
          <w:sz w:val="28"/>
          <w:szCs w:val="28"/>
          <w:u w:color="000000"/>
        </w:rPr>
        <w:t>（只针对青苗和地上附着物）</w:t>
      </w:r>
      <w:r w:rsidRPr="00D7049C">
        <w:rPr>
          <w:rFonts w:ascii="仿宋" w:eastAsia="仿宋" w:hAnsi="仿宋" w:cs="Times New Roman"/>
          <w:color w:val="000000"/>
          <w:kern w:val="0"/>
          <w:sz w:val="28"/>
          <w:szCs w:val="28"/>
          <w:u w:color="000000"/>
        </w:rPr>
        <w:t>。</w:t>
      </w:r>
    </w:p>
    <w:p w14:paraId="3958C38B"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（2）社会稳定风险评估</w:t>
      </w:r>
    </w:p>
    <w:p w14:paraId="1D526E69"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 xml:space="preserve">① </w:t>
      </w:r>
      <w:r w:rsidRPr="00D7049C">
        <w:rPr>
          <w:rFonts w:ascii="仿宋" w:eastAsia="仿宋" w:hAnsi="仿宋" w:cs="Times New Roman" w:hint="eastAsia"/>
          <w:color w:val="000000"/>
          <w:kern w:val="0"/>
          <w:sz w:val="28"/>
          <w:szCs w:val="28"/>
          <w:u w:color="000000"/>
        </w:rPr>
        <w:t>在</w:t>
      </w:r>
      <w:proofErr w:type="gramStart"/>
      <w:r w:rsidRPr="00D7049C">
        <w:rPr>
          <w:rFonts w:ascii="仿宋" w:eastAsia="仿宋" w:hAnsi="仿宋" w:cs="Times New Roman" w:hint="eastAsia"/>
          <w:color w:val="000000"/>
          <w:kern w:val="0"/>
          <w:sz w:val="28"/>
          <w:szCs w:val="28"/>
          <w:u w:color="000000"/>
        </w:rPr>
        <w:t>作出</w:t>
      </w:r>
      <w:proofErr w:type="gramEnd"/>
      <w:r w:rsidRPr="00D7049C">
        <w:rPr>
          <w:rFonts w:ascii="仿宋" w:eastAsia="仿宋" w:hAnsi="仿宋" w:cs="Times New Roman" w:hint="eastAsia"/>
          <w:color w:val="000000"/>
          <w:kern w:val="0"/>
          <w:sz w:val="28"/>
          <w:szCs w:val="28"/>
          <w:u w:color="000000"/>
        </w:rPr>
        <w:t>房屋征收决定之前，由乙方开展社会稳定风险评估与论证工作，乙方根据实际情况可以采取公示、问卷调查、实地走访和召开座谈会、听证会等多种方式听取各方面意见，但必须包含实地调研，并出具实地调研报告。分析判断并确定风险等级，提出社会稳定风险评估报告。</w:t>
      </w:r>
    </w:p>
    <w:p w14:paraId="7E626D7C"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 xml:space="preserve">② </w:t>
      </w:r>
      <w:r w:rsidRPr="00D7049C">
        <w:rPr>
          <w:rFonts w:ascii="仿宋" w:eastAsia="仿宋" w:hAnsi="仿宋" w:cs="Times New Roman" w:hint="eastAsia"/>
          <w:color w:val="000000"/>
          <w:kern w:val="0"/>
          <w:sz w:val="28"/>
          <w:szCs w:val="28"/>
          <w:u w:color="000000"/>
        </w:rPr>
        <w:t>乙方应对拟征收的项目开展风险调查，完成社会稳定风险评估备案登记工作。</w:t>
      </w:r>
    </w:p>
    <w:p w14:paraId="210F28DB"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 xml:space="preserve">③ </w:t>
      </w:r>
      <w:r w:rsidRPr="00D7049C">
        <w:rPr>
          <w:rFonts w:ascii="仿宋" w:eastAsia="仿宋" w:hAnsi="仿宋" w:cs="Times New Roman" w:hint="eastAsia"/>
          <w:color w:val="000000"/>
          <w:kern w:val="0"/>
          <w:sz w:val="28"/>
          <w:szCs w:val="28"/>
          <w:u w:color="000000"/>
        </w:rPr>
        <w:t>出具社会稳定风险评估报告完成备案工作且通过政府相关部门审定。</w:t>
      </w:r>
    </w:p>
    <w:p w14:paraId="5D9F284F"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（3）土地腾退评估</w:t>
      </w:r>
    </w:p>
    <w:p w14:paraId="3DDA34DE"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lastRenderedPageBreak/>
        <w:t>对区域</w:t>
      </w:r>
      <w:proofErr w:type="gramStart"/>
      <w:r w:rsidRPr="00D7049C">
        <w:rPr>
          <w:rFonts w:ascii="仿宋" w:eastAsia="仿宋" w:hAnsi="仿宋" w:cs="Times New Roman" w:hint="eastAsia"/>
          <w:color w:val="000000"/>
          <w:kern w:val="0"/>
          <w:sz w:val="28"/>
          <w:szCs w:val="28"/>
          <w:u w:color="000000"/>
        </w:rPr>
        <w:t>范围内地</w:t>
      </w:r>
      <w:proofErr w:type="gramEnd"/>
      <w:r w:rsidRPr="00D7049C">
        <w:rPr>
          <w:rFonts w:ascii="仿宋" w:eastAsia="仿宋" w:hAnsi="仿宋" w:cs="Times New Roman" w:hint="eastAsia"/>
          <w:color w:val="000000"/>
          <w:kern w:val="0"/>
          <w:sz w:val="28"/>
          <w:szCs w:val="28"/>
          <w:u w:color="000000"/>
        </w:rPr>
        <w:t>上附着物和青苗评估，协助制定地上附着物补偿标准。在委托方及街道确定附着物清单后，根据清单出具对应的评估报告</w:t>
      </w:r>
    </w:p>
    <w:p w14:paraId="772AFE23" w14:textId="77777777" w:rsidR="00D7049C" w:rsidRPr="00D7049C" w:rsidRDefault="00D7049C" w:rsidP="00D7049C">
      <w:pPr>
        <w:widowControl/>
        <w:autoSpaceDN w:val="0"/>
        <w:spacing w:line="480" w:lineRule="exact"/>
        <w:ind w:firstLineChars="248" w:firstLine="697"/>
        <w:textAlignment w:val="baseline"/>
        <w:rPr>
          <w:rFonts w:ascii="仿宋" w:eastAsia="仿宋" w:hAnsi="仿宋" w:cs="Times New Roman"/>
          <w:b/>
          <w:color w:val="000000"/>
          <w:kern w:val="0"/>
          <w:sz w:val="28"/>
          <w:szCs w:val="28"/>
          <w:u w:color="000000"/>
        </w:rPr>
      </w:pPr>
      <w:r w:rsidRPr="00D7049C">
        <w:rPr>
          <w:rFonts w:ascii="仿宋" w:eastAsia="仿宋" w:hAnsi="仿宋" w:cs="Times New Roman" w:hint="eastAsia"/>
          <w:b/>
          <w:color w:val="000000"/>
          <w:kern w:val="0"/>
          <w:sz w:val="28"/>
          <w:szCs w:val="28"/>
          <w:u w:color="000000"/>
        </w:rPr>
        <w:t>二、成果交付时间、方式</w:t>
      </w:r>
    </w:p>
    <w:p w14:paraId="47648E95"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乙方应于甲方提供完整的征收资料及条件后60日内，完成征收项目的预评估、社会稳定风险评估报告、土地腾退评估报告，经甲方验收合格后，乙方提交评估成果，甲方予以确认。若该项目范围内采取搬迁形式的，出具相应的分户评估报告。</w:t>
      </w:r>
    </w:p>
    <w:p w14:paraId="77BECC5B" w14:textId="77777777" w:rsidR="00D7049C" w:rsidRPr="00D7049C" w:rsidRDefault="00D7049C" w:rsidP="00D7049C">
      <w:pPr>
        <w:widowControl/>
        <w:autoSpaceDN w:val="0"/>
        <w:spacing w:line="480" w:lineRule="exact"/>
        <w:ind w:firstLineChars="248" w:firstLine="697"/>
        <w:textAlignment w:val="baseline"/>
        <w:rPr>
          <w:rFonts w:ascii="仿宋" w:eastAsia="仿宋" w:hAnsi="仿宋" w:cs="Times New Roman"/>
          <w:b/>
          <w:color w:val="000000"/>
          <w:kern w:val="0"/>
          <w:sz w:val="28"/>
          <w:szCs w:val="28"/>
          <w:u w:color="000000"/>
        </w:rPr>
      </w:pPr>
      <w:r w:rsidRPr="00D7049C">
        <w:rPr>
          <w:rFonts w:ascii="仿宋" w:eastAsia="仿宋" w:hAnsi="仿宋" w:cs="Times New Roman" w:hint="eastAsia"/>
          <w:b/>
          <w:color w:val="000000"/>
          <w:kern w:val="0"/>
          <w:sz w:val="28"/>
          <w:szCs w:val="28"/>
          <w:u w:color="000000"/>
        </w:rPr>
        <w:t>三、评估费用及支付方式</w:t>
      </w:r>
    </w:p>
    <w:p w14:paraId="6DB2C447"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1</w:t>
      </w:r>
      <w:r w:rsidRPr="00D7049C">
        <w:rPr>
          <w:rFonts w:ascii="仿宋" w:eastAsia="仿宋" w:hAnsi="仿宋" w:cs="Times New Roman" w:hint="eastAsia"/>
          <w:color w:val="000000"/>
          <w:kern w:val="0"/>
          <w:sz w:val="28"/>
          <w:szCs w:val="28"/>
          <w:u w:color="000000"/>
        </w:rPr>
        <w:t>、评估费用</w:t>
      </w:r>
    </w:p>
    <w:p w14:paraId="7E20D67E"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本次评估费用</w:t>
      </w:r>
      <w:r w:rsidRPr="00D7049C">
        <w:rPr>
          <w:rFonts w:ascii="仿宋" w:eastAsia="仿宋" w:hAnsi="仿宋" w:cs="Times New Roman" w:hint="eastAsia"/>
          <w:color w:val="000000"/>
          <w:kern w:val="0"/>
          <w:sz w:val="28"/>
          <w:szCs w:val="28"/>
          <w:u w:color="000000"/>
        </w:rPr>
        <w:t>暂定</w:t>
      </w:r>
      <w:r w:rsidRPr="00D7049C">
        <w:rPr>
          <w:rFonts w:ascii="仿宋" w:eastAsia="仿宋" w:hAnsi="仿宋" w:cs="Times New Roman"/>
          <w:color w:val="000000"/>
          <w:kern w:val="0"/>
          <w:sz w:val="28"/>
          <w:szCs w:val="28"/>
          <w:u w:color="000000"/>
        </w:rPr>
        <w:t>为人民币</w:t>
      </w:r>
      <w:r w:rsidRPr="00D7049C">
        <w:rPr>
          <w:rFonts w:ascii="仿宋" w:eastAsia="仿宋" w:hAnsi="仿宋" w:cs="Times New Roman"/>
          <w:color w:val="000000"/>
          <w:kern w:val="0"/>
          <w:sz w:val="28"/>
          <w:szCs w:val="28"/>
          <w:u w:val="single"/>
        </w:rPr>
        <w:t xml:space="preserve"> </w:t>
      </w:r>
      <w:r w:rsidRPr="00D7049C">
        <w:rPr>
          <w:rFonts w:ascii="仿宋" w:eastAsia="仿宋" w:hAnsi="仿宋" w:cs="Times New Roman" w:hint="eastAsia"/>
          <w:color w:val="000000"/>
          <w:kern w:val="0"/>
          <w:sz w:val="28"/>
          <w:szCs w:val="28"/>
          <w:u w:val="single"/>
        </w:rPr>
        <w:t xml:space="preserve">          </w:t>
      </w:r>
      <w:r w:rsidRPr="00D7049C">
        <w:rPr>
          <w:rFonts w:ascii="仿宋" w:eastAsia="仿宋" w:hAnsi="仿宋" w:cs="Times New Roman"/>
          <w:color w:val="000000"/>
          <w:kern w:val="0"/>
          <w:sz w:val="28"/>
          <w:szCs w:val="28"/>
          <w:u w:color="000000"/>
        </w:rPr>
        <w:t>元</w:t>
      </w:r>
      <w:r w:rsidRPr="00D7049C">
        <w:rPr>
          <w:rFonts w:ascii="仿宋" w:eastAsia="仿宋" w:hAnsi="仿宋" w:cs="Times New Roman" w:hint="eastAsia"/>
          <w:color w:val="000000"/>
          <w:kern w:val="0"/>
          <w:sz w:val="28"/>
          <w:szCs w:val="28"/>
          <w:u w:color="000000"/>
        </w:rPr>
        <w:t>，中标折扣率为</w:t>
      </w:r>
      <w:r w:rsidRPr="00D7049C">
        <w:rPr>
          <w:rFonts w:ascii="仿宋" w:eastAsia="仿宋" w:hAnsi="仿宋" w:cs="Times New Roman" w:hint="eastAsia"/>
          <w:color w:val="000000"/>
          <w:kern w:val="0"/>
          <w:sz w:val="28"/>
          <w:szCs w:val="28"/>
          <w:u w:val="single"/>
        </w:rPr>
        <w:t xml:space="preserve"> </w:t>
      </w:r>
      <w:r w:rsidRPr="00D7049C">
        <w:rPr>
          <w:rFonts w:ascii="仿宋" w:eastAsia="仿宋" w:hAnsi="仿宋" w:cs="Times New Roman"/>
          <w:color w:val="000000"/>
          <w:kern w:val="0"/>
          <w:sz w:val="28"/>
          <w:szCs w:val="28"/>
          <w:u w:val="single"/>
        </w:rPr>
        <w:t xml:space="preserve">     </w:t>
      </w:r>
      <w:r w:rsidRPr="00D7049C">
        <w:rPr>
          <w:rFonts w:ascii="仿宋" w:eastAsia="仿宋" w:hAnsi="仿宋" w:cs="Times New Roman" w:hint="eastAsia"/>
          <w:color w:val="000000"/>
          <w:kern w:val="0"/>
          <w:sz w:val="28"/>
          <w:szCs w:val="28"/>
          <w:u w:color="000000"/>
        </w:rPr>
        <w:t>，（</w:t>
      </w:r>
      <w:r w:rsidRPr="00D7049C">
        <w:rPr>
          <w:rFonts w:ascii="仿宋" w:eastAsia="仿宋" w:hAnsi="仿宋" w:cs="Times New Roman"/>
          <w:color w:val="000000"/>
          <w:kern w:val="0"/>
          <w:sz w:val="28"/>
          <w:szCs w:val="28"/>
          <w:u w:color="000000"/>
        </w:rPr>
        <w:t>最终价格以结算为准,结算金额不能高于中标价</w:t>
      </w:r>
      <w:r w:rsidRPr="00D7049C">
        <w:rPr>
          <w:rFonts w:ascii="仿宋" w:eastAsia="仿宋" w:hAnsi="仿宋" w:cs="Times New Roman" w:hint="eastAsia"/>
          <w:color w:val="000000"/>
          <w:kern w:val="0"/>
          <w:sz w:val="28"/>
          <w:szCs w:val="28"/>
          <w:u w:color="000000"/>
        </w:rPr>
        <w:t>，结算金额=实际建筑面积*中标单价预评估金额+土体腾退评估费用*中标折扣率</w:t>
      </w:r>
      <w:r w:rsidRPr="00D7049C">
        <w:rPr>
          <w:rFonts w:ascii="仿宋" w:eastAsia="仿宋" w:hAnsi="仿宋" w:cs="Times New Roman"/>
          <w:color w:val="000000"/>
          <w:kern w:val="0"/>
          <w:sz w:val="28"/>
          <w:szCs w:val="28"/>
          <w:u w:color="000000"/>
        </w:rPr>
        <w:t>）</w:t>
      </w:r>
      <w:r w:rsidRPr="00D7049C">
        <w:rPr>
          <w:rFonts w:ascii="仿宋" w:eastAsia="仿宋" w:hAnsi="仿宋" w:cs="Times New Roman" w:hint="eastAsia"/>
          <w:color w:val="000000"/>
          <w:kern w:val="0"/>
          <w:sz w:val="28"/>
          <w:szCs w:val="28"/>
          <w:u w:color="000000"/>
        </w:rPr>
        <w:t>。</w:t>
      </w:r>
    </w:p>
    <w:p w14:paraId="4CD1A5F8"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2、支付方式</w:t>
      </w:r>
    </w:p>
    <w:p w14:paraId="21D90139"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根据评估进度，甲方向乙方支付款项，具体支付方式如下：</w:t>
      </w:r>
    </w:p>
    <w:p w14:paraId="1D10B14A"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 xml:space="preserve">① </w:t>
      </w:r>
      <w:r w:rsidRPr="00D7049C">
        <w:rPr>
          <w:rFonts w:ascii="仿宋" w:eastAsia="仿宋" w:hAnsi="仿宋" w:cs="Times New Roman" w:hint="eastAsia"/>
          <w:color w:val="000000"/>
          <w:kern w:val="0"/>
          <w:sz w:val="28"/>
          <w:szCs w:val="28"/>
          <w:u w:color="000000"/>
        </w:rPr>
        <w:t>乙方向甲方提供预评估结果报告和社会稳定风险评估报告，甲方验收合格后在20个工作日内向乙方支付实际评估费用（不超过合同总价）的30%；</w:t>
      </w:r>
    </w:p>
    <w:p w14:paraId="246E2599"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 xml:space="preserve">② </w:t>
      </w:r>
      <w:r w:rsidRPr="00D7049C">
        <w:rPr>
          <w:rFonts w:ascii="仿宋" w:eastAsia="仿宋" w:hAnsi="仿宋" w:cs="Times New Roman" w:hint="eastAsia"/>
          <w:color w:val="000000"/>
          <w:kern w:val="0"/>
          <w:sz w:val="28"/>
          <w:szCs w:val="28"/>
          <w:u w:color="000000"/>
        </w:rPr>
        <w:t>区政府</w:t>
      </w:r>
      <w:proofErr w:type="gramStart"/>
      <w:r w:rsidRPr="00D7049C">
        <w:rPr>
          <w:rFonts w:ascii="仿宋" w:eastAsia="仿宋" w:hAnsi="仿宋" w:cs="Times New Roman" w:hint="eastAsia"/>
          <w:color w:val="000000"/>
          <w:kern w:val="0"/>
          <w:sz w:val="28"/>
          <w:szCs w:val="28"/>
          <w:u w:color="000000"/>
        </w:rPr>
        <w:t>作出</w:t>
      </w:r>
      <w:proofErr w:type="gramEnd"/>
      <w:r w:rsidRPr="00D7049C">
        <w:rPr>
          <w:rFonts w:ascii="仿宋" w:eastAsia="仿宋" w:hAnsi="仿宋" w:cs="Times New Roman" w:hint="eastAsia"/>
          <w:color w:val="000000"/>
          <w:kern w:val="0"/>
          <w:sz w:val="28"/>
          <w:szCs w:val="28"/>
          <w:u w:color="000000"/>
        </w:rPr>
        <w:t>征收决定，乙方向甲方提供该项目的土地腾退评估报告，甲方验收合格后在20个工作日内向乙方支付实际评估费用（不超过合同总价）的40%；</w:t>
      </w:r>
    </w:p>
    <w:p w14:paraId="30A51D86"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③ 项目全部完成，</w:t>
      </w:r>
      <w:proofErr w:type="gramStart"/>
      <w:r w:rsidRPr="00D7049C">
        <w:rPr>
          <w:rFonts w:ascii="仿宋" w:eastAsia="仿宋" w:hAnsi="仿宋" w:cs="Times New Roman" w:hint="eastAsia"/>
          <w:color w:val="000000"/>
          <w:kern w:val="0"/>
          <w:sz w:val="28"/>
          <w:szCs w:val="28"/>
          <w:u w:color="000000"/>
        </w:rPr>
        <w:t>且成果</w:t>
      </w:r>
      <w:proofErr w:type="gramEnd"/>
      <w:r w:rsidRPr="00D7049C">
        <w:rPr>
          <w:rFonts w:ascii="仿宋" w:eastAsia="仿宋" w:hAnsi="仿宋" w:cs="Times New Roman" w:hint="eastAsia"/>
          <w:color w:val="000000"/>
          <w:kern w:val="0"/>
          <w:sz w:val="28"/>
          <w:szCs w:val="28"/>
          <w:u w:color="000000"/>
        </w:rPr>
        <w:t>经甲方确认合格后，按照项目审计确认工作量，确定最终结算总金额，甲方向乙方支付项目尾款。</w:t>
      </w:r>
    </w:p>
    <w:p w14:paraId="496A6755"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 xml:space="preserve">④ </w:t>
      </w:r>
      <w:proofErr w:type="gramStart"/>
      <w:r w:rsidRPr="00D7049C">
        <w:rPr>
          <w:rFonts w:ascii="仿宋" w:eastAsia="仿宋" w:hAnsi="仿宋" w:cs="Times New Roman" w:hint="eastAsia"/>
          <w:color w:val="000000"/>
          <w:kern w:val="0"/>
          <w:sz w:val="28"/>
          <w:szCs w:val="28"/>
          <w:u w:color="000000"/>
        </w:rPr>
        <w:t>若项目</w:t>
      </w:r>
      <w:proofErr w:type="gramEnd"/>
      <w:r w:rsidRPr="00D7049C">
        <w:rPr>
          <w:rFonts w:ascii="仿宋" w:eastAsia="仿宋" w:hAnsi="仿宋" w:cs="Times New Roman" w:hint="eastAsia"/>
          <w:color w:val="000000"/>
          <w:kern w:val="0"/>
          <w:sz w:val="28"/>
          <w:szCs w:val="28"/>
          <w:u w:color="000000"/>
        </w:rPr>
        <w:t>整体采取搬迁形式开展工作的（不需提供预评估报告及风险评估报告），可在提供评估成果经甲方验收合格后支付项目全部费用。评估单价按照合同单价进行计算。</w:t>
      </w:r>
    </w:p>
    <w:p w14:paraId="120B16ED"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⑤ 乙方的账户如下：</w:t>
      </w:r>
    </w:p>
    <w:p w14:paraId="4E7B3CEA"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 xml:space="preserve">开户行： </w:t>
      </w:r>
    </w:p>
    <w:p w14:paraId="68DCCD66"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lastRenderedPageBreak/>
        <w:t>账号名称：</w:t>
      </w:r>
    </w:p>
    <w:p w14:paraId="79C0AD93"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hint="eastAsia"/>
          <w:color w:val="000000"/>
          <w:kern w:val="0"/>
          <w:sz w:val="28"/>
          <w:szCs w:val="28"/>
          <w:u w:color="000000"/>
        </w:rPr>
        <w:t>账号：</w:t>
      </w:r>
    </w:p>
    <w:p w14:paraId="6FCFD357" w14:textId="77777777" w:rsidR="00D7049C" w:rsidRPr="00D7049C" w:rsidRDefault="00D7049C" w:rsidP="00D7049C">
      <w:pPr>
        <w:widowControl/>
        <w:autoSpaceDN w:val="0"/>
        <w:spacing w:line="480" w:lineRule="exact"/>
        <w:ind w:firstLineChars="248" w:firstLine="697"/>
        <w:textAlignment w:val="baseline"/>
        <w:rPr>
          <w:rFonts w:ascii="仿宋" w:eastAsia="仿宋" w:hAnsi="仿宋" w:cs="Times New Roman"/>
          <w:b/>
          <w:color w:val="000000"/>
          <w:kern w:val="0"/>
          <w:sz w:val="28"/>
          <w:szCs w:val="28"/>
          <w:u w:color="000000"/>
        </w:rPr>
      </w:pPr>
      <w:r w:rsidRPr="00D7049C">
        <w:rPr>
          <w:rFonts w:ascii="仿宋" w:eastAsia="仿宋" w:hAnsi="仿宋" w:cs="Times New Roman" w:hint="eastAsia"/>
          <w:b/>
          <w:color w:val="000000"/>
          <w:kern w:val="0"/>
          <w:sz w:val="28"/>
          <w:szCs w:val="28"/>
          <w:u w:color="000000"/>
        </w:rPr>
        <w:t>四、</w:t>
      </w:r>
      <w:r w:rsidRPr="00D7049C">
        <w:rPr>
          <w:rFonts w:ascii="仿宋" w:eastAsia="仿宋" w:hAnsi="仿宋" w:cs="Times New Roman"/>
          <w:b/>
          <w:color w:val="000000"/>
          <w:kern w:val="0"/>
          <w:sz w:val="28"/>
          <w:szCs w:val="28"/>
          <w:u w:color="000000"/>
        </w:rPr>
        <w:t>评估所需资料</w:t>
      </w:r>
    </w:p>
    <w:p w14:paraId="12EBA306"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甲方应要求出具预评估报告之前将涉及评估的相关资料提交乙方，甲方应提供的资料具体如下：</w:t>
      </w:r>
    </w:p>
    <w:p w14:paraId="74D9DEBD"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1、评估对象房屋清单</w:t>
      </w:r>
      <w:r w:rsidRPr="00D7049C">
        <w:rPr>
          <w:rFonts w:ascii="仿宋" w:eastAsia="仿宋" w:hAnsi="仿宋" w:cs="Times New Roman" w:hint="eastAsia"/>
          <w:color w:val="000000"/>
          <w:kern w:val="0"/>
          <w:sz w:val="28"/>
          <w:szCs w:val="28"/>
          <w:u w:color="000000"/>
        </w:rPr>
        <w:t>；</w:t>
      </w:r>
      <w:r w:rsidRPr="00D7049C">
        <w:rPr>
          <w:rFonts w:ascii="仿宋" w:eastAsia="仿宋" w:hAnsi="仿宋" w:cs="Times New Roman"/>
          <w:color w:val="000000"/>
          <w:kern w:val="0"/>
          <w:sz w:val="28"/>
          <w:szCs w:val="28"/>
          <w:u w:color="000000"/>
        </w:rPr>
        <w:t xml:space="preserve">　      </w:t>
      </w:r>
    </w:p>
    <w:p w14:paraId="6542F663"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2、房屋权属证件、未经登记房屋认定证明及面积认定证明</w:t>
      </w:r>
      <w:r w:rsidRPr="00D7049C">
        <w:rPr>
          <w:rFonts w:ascii="仿宋" w:eastAsia="仿宋" w:hAnsi="仿宋" w:cs="Times New Roman" w:hint="eastAsia"/>
          <w:color w:val="000000"/>
          <w:kern w:val="0"/>
          <w:sz w:val="28"/>
          <w:szCs w:val="28"/>
          <w:u w:color="000000"/>
        </w:rPr>
        <w:t>；</w:t>
      </w:r>
    </w:p>
    <w:p w14:paraId="54F32C60"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3、征收范围红线图</w:t>
      </w:r>
      <w:r w:rsidRPr="00D7049C">
        <w:rPr>
          <w:rFonts w:ascii="仿宋" w:eastAsia="仿宋" w:hAnsi="仿宋" w:cs="Times New Roman" w:hint="eastAsia"/>
          <w:color w:val="000000"/>
          <w:kern w:val="0"/>
          <w:sz w:val="28"/>
          <w:szCs w:val="28"/>
          <w:u w:color="000000"/>
        </w:rPr>
        <w:t>；</w:t>
      </w:r>
      <w:r w:rsidRPr="00D7049C">
        <w:rPr>
          <w:rFonts w:ascii="仿宋" w:eastAsia="仿宋" w:hAnsi="仿宋" w:cs="Times New Roman"/>
          <w:color w:val="000000"/>
          <w:kern w:val="0"/>
          <w:sz w:val="28"/>
          <w:szCs w:val="28"/>
          <w:u w:color="000000"/>
        </w:rPr>
        <w:t xml:space="preserve">          　   </w:t>
      </w:r>
    </w:p>
    <w:p w14:paraId="0FFA34BF"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4、乙方评估所需的其他必备资料</w:t>
      </w:r>
      <w:r w:rsidRPr="00D7049C">
        <w:rPr>
          <w:rFonts w:ascii="仿宋" w:eastAsia="仿宋" w:hAnsi="仿宋" w:cs="Times New Roman" w:hint="eastAsia"/>
          <w:color w:val="000000"/>
          <w:kern w:val="0"/>
          <w:sz w:val="28"/>
          <w:szCs w:val="28"/>
          <w:u w:color="000000"/>
        </w:rPr>
        <w:t>。</w:t>
      </w:r>
    </w:p>
    <w:p w14:paraId="0CC63D03" w14:textId="77777777" w:rsidR="00D7049C" w:rsidRPr="00D7049C" w:rsidRDefault="00D7049C" w:rsidP="00D7049C">
      <w:pPr>
        <w:widowControl/>
        <w:autoSpaceDN w:val="0"/>
        <w:spacing w:line="480" w:lineRule="exact"/>
        <w:ind w:firstLineChars="248" w:firstLine="697"/>
        <w:textAlignment w:val="baseline"/>
        <w:rPr>
          <w:rFonts w:ascii="仿宋" w:eastAsia="仿宋" w:hAnsi="仿宋" w:cs="Times New Roman"/>
          <w:b/>
          <w:color w:val="000000"/>
          <w:kern w:val="0"/>
          <w:sz w:val="28"/>
          <w:szCs w:val="28"/>
          <w:u w:color="000000"/>
        </w:rPr>
      </w:pPr>
      <w:r w:rsidRPr="00D7049C">
        <w:rPr>
          <w:rFonts w:ascii="仿宋" w:eastAsia="仿宋" w:hAnsi="仿宋" w:cs="Times New Roman" w:hint="eastAsia"/>
          <w:b/>
          <w:color w:val="000000"/>
          <w:kern w:val="0"/>
          <w:sz w:val="28"/>
          <w:szCs w:val="28"/>
          <w:u w:color="000000"/>
        </w:rPr>
        <w:t>五、</w:t>
      </w:r>
      <w:r w:rsidRPr="00D7049C">
        <w:rPr>
          <w:rFonts w:ascii="仿宋" w:eastAsia="仿宋" w:hAnsi="仿宋" w:cs="Times New Roman"/>
          <w:b/>
          <w:color w:val="000000"/>
          <w:kern w:val="0"/>
          <w:sz w:val="28"/>
          <w:szCs w:val="28"/>
          <w:u w:color="000000"/>
        </w:rPr>
        <w:t>甲乙双方的权利和义务</w:t>
      </w:r>
    </w:p>
    <w:p w14:paraId="2C1F435B"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1、甲方的权利和义务</w:t>
      </w:r>
    </w:p>
    <w:p w14:paraId="4667B46D"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① 甲方对提供资料的真实性、合法性负责，甲方提供的评估对象资料应当全面、客观；</w:t>
      </w:r>
    </w:p>
    <w:p w14:paraId="1381A68C"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② 甲方派熟悉情况的专人配合乙方进行实地查勘，提供或协助收集评估所必</w:t>
      </w:r>
      <w:r w:rsidRPr="00D7049C">
        <w:rPr>
          <w:rFonts w:ascii="仿宋" w:eastAsia="仿宋" w:hAnsi="仿宋" w:cs="Times New Roman" w:hint="eastAsia"/>
          <w:color w:val="000000"/>
          <w:kern w:val="0"/>
          <w:sz w:val="28"/>
          <w:szCs w:val="28"/>
          <w:u w:color="000000"/>
        </w:rPr>
        <w:t>需</w:t>
      </w:r>
      <w:r w:rsidRPr="00D7049C">
        <w:rPr>
          <w:rFonts w:ascii="仿宋" w:eastAsia="仿宋" w:hAnsi="仿宋" w:cs="Times New Roman"/>
          <w:color w:val="000000"/>
          <w:kern w:val="0"/>
          <w:sz w:val="28"/>
          <w:szCs w:val="28"/>
          <w:u w:color="000000"/>
        </w:rPr>
        <w:t>的情况和资料；</w:t>
      </w:r>
    </w:p>
    <w:p w14:paraId="6FDF0061" w14:textId="77777777" w:rsidR="00D7049C" w:rsidRPr="00D7049C" w:rsidRDefault="00D7049C" w:rsidP="00D7049C">
      <w:pPr>
        <w:widowControl/>
        <w:autoSpaceDN w:val="0"/>
        <w:spacing w:line="480" w:lineRule="exac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 xml:space="preserve"> ③ 甲方按第五条约定，及时支付评估费用给乙方；</w:t>
      </w:r>
    </w:p>
    <w:p w14:paraId="591E79EE" w14:textId="77777777" w:rsidR="00D7049C" w:rsidRPr="00D7049C" w:rsidRDefault="00D7049C" w:rsidP="00D7049C">
      <w:pPr>
        <w:widowControl/>
        <w:autoSpaceDN w:val="0"/>
        <w:spacing w:line="480" w:lineRule="exact"/>
        <w:ind w:firstLineChars="247" w:firstLine="692"/>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④ 甲方不干预乙方的评估工作；</w:t>
      </w:r>
    </w:p>
    <w:p w14:paraId="0138807F"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⑤ 被征收人拒绝在实地查勘记录上签字或者盖章的，甲方应组织无利害关系的第三人见证及签字或者盖章。</w:t>
      </w:r>
    </w:p>
    <w:p w14:paraId="6FA6443A"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⑥ 甲方对评估报告有疑问的，可以向乙方提出，乙方需</w:t>
      </w:r>
      <w:proofErr w:type="gramStart"/>
      <w:r w:rsidRPr="00D7049C">
        <w:rPr>
          <w:rFonts w:ascii="仿宋" w:eastAsia="仿宋" w:hAnsi="仿宋" w:cs="Times New Roman"/>
          <w:color w:val="000000"/>
          <w:kern w:val="0"/>
          <w:sz w:val="28"/>
          <w:szCs w:val="28"/>
          <w:u w:color="000000"/>
        </w:rPr>
        <w:t>作出</w:t>
      </w:r>
      <w:proofErr w:type="gramEnd"/>
      <w:r w:rsidRPr="00D7049C">
        <w:rPr>
          <w:rFonts w:ascii="仿宋" w:eastAsia="仿宋" w:hAnsi="仿宋" w:cs="Times New Roman"/>
          <w:color w:val="000000"/>
          <w:kern w:val="0"/>
          <w:sz w:val="28"/>
          <w:szCs w:val="28"/>
          <w:u w:color="000000"/>
        </w:rPr>
        <w:t>书面解释及说明。</w:t>
      </w:r>
    </w:p>
    <w:p w14:paraId="589458D6"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2、乙方的权利和义务</w:t>
      </w:r>
    </w:p>
    <w:p w14:paraId="4E20E12F" w14:textId="77777777" w:rsidR="00D7049C" w:rsidRPr="00D7049C" w:rsidRDefault="00D7049C" w:rsidP="00D7049C">
      <w:pPr>
        <w:widowControl/>
        <w:autoSpaceDN w:val="0"/>
        <w:spacing w:line="480" w:lineRule="exact"/>
        <w:ind w:firstLineChars="250" w:firstLine="70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① 乙方按照国家有关房屋征收评估和房地产估价的法律法规、规范，履行必要估价程序，独立、客观、公正地进行估价工作，并依照约定向甲方交付评估工作成果</w:t>
      </w:r>
      <w:r w:rsidRPr="00D7049C">
        <w:rPr>
          <w:rFonts w:ascii="仿宋" w:eastAsia="仿宋" w:hAnsi="仿宋" w:cs="Times New Roman" w:hint="eastAsia"/>
          <w:color w:val="000000"/>
          <w:kern w:val="0"/>
          <w:sz w:val="28"/>
          <w:szCs w:val="28"/>
          <w:u w:color="000000"/>
        </w:rPr>
        <w:t>，包括但不限于预评估报告、社会稳定风险评估和土地腾退评估报告</w:t>
      </w:r>
      <w:r w:rsidRPr="00D7049C">
        <w:rPr>
          <w:rFonts w:ascii="仿宋" w:eastAsia="仿宋" w:hAnsi="仿宋" w:cs="Times New Roman"/>
          <w:color w:val="000000"/>
          <w:kern w:val="0"/>
          <w:sz w:val="28"/>
          <w:szCs w:val="28"/>
          <w:u w:color="000000"/>
        </w:rPr>
        <w:t>；</w:t>
      </w:r>
    </w:p>
    <w:p w14:paraId="5E6BA0F0" w14:textId="77777777" w:rsidR="00D7049C" w:rsidRPr="00D7049C" w:rsidRDefault="00D7049C" w:rsidP="00D7049C">
      <w:pPr>
        <w:widowControl/>
        <w:autoSpaceDN w:val="0"/>
        <w:spacing w:line="480" w:lineRule="exact"/>
        <w:ind w:firstLineChars="250" w:firstLine="70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② 乙方对估价结果的准确性、公正性、合理性负责；</w:t>
      </w:r>
    </w:p>
    <w:p w14:paraId="620A015C" w14:textId="77777777" w:rsidR="00D7049C" w:rsidRPr="00D7049C" w:rsidRDefault="00D7049C" w:rsidP="00D7049C">
      <w:pPr>
        <w:widowControl/>
        <w:autoSpaceDN w:val="0"/>
        <w:spacing w:line="480" w:lineRule="exact"/>
        <w:ind w:firstLineChars="250" w:firstLine="70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 xml:space="preserve">③ </w:t>
      </w:r>
      <w:proofErr w:type="gramStart"/>
      <w:r w:rsidRPr="00D7049C">
        <w:rPr>
          <w:rFonts w:ascii="仿宋" w:eastAsia="仿宋" w:hAnsi="仿宋" w:cs="Times New Roman"/>
          <w:color w:val="000000"/>
          <w:kern w:val="0"/>
          <w:sz w:val="28"/>
          <w:szCs w:val="28"/>
          <w:u w:color="000000"/>
        </w:rPr>
        <w:t>乙方派</w:t>
      </w:r>
      <w:proofErr w:type="gramEnd"/>
      <w:r w:rsidRPr="00D7049C">
        <w:rPr>
          <w:rFonts w:ascii="仿宋" w:eastAsia="仿宋" w:hAnsi="仿宋" w:cs="Times New Roman"/>
          <w:color w:val="000000"/>
          <w:kern w:val="0"/>
          <w:sz w:val="28"/>
          <w:szCs w:val="28"/>
          <w:u w:color="000000"/>
        </w:rPr>
        <w:t>专业估价人员到现场进行查勘</w:t>
      </w:r>
      <w:r w:rsidRPr="00D7049C">
        <w:rPr>
          <w:rFonts w:ascii="仿宋" w:eastAsia="仿宋" w:hAnsi="仿宋" w:cs="Times New Roman" w:hint="eastAsia"/>
          <w:color w:val="000000"/>
          <w:kern w:val="0"/>
          <w:sz w:val="28"/>
          <w:szCs w:val="28"/>
          <w:u w:color="000000"/>
        </w:rPr>
        <w:t>，核对被征收房屋的面积及利用状况、拍摄房屋内外状况的照片(包括室内外设施、装饰装</w:t>
      </w:r>
      <w:r w:rsidRPr="00D7049C">
        <w:rPr>
          <w:rFonts w:ascii="仿宋" w:eastAsia="仿宋" w:hAnsi="仿宋" w:cs="Times New Roman" w:hint="eastAsia"/>
          <w:color w:val="000000"/>
          <w:kern w:val="0"/>
          <w:sz w:val="28"/>
          <w:szCs w:val="28"/>
          <w:u w:color="000000"/>
        </w:rPr>
        <w:lastRenderedPageBreak/>
        <w:t>修、搭建的建构筑物等)，做好实地查勘记录，并制作档案妥善保管。被征收人不予配合入户</w:t>
      </w:r>
      <w:r w:rsidRPr="00D7049C">
        <w:rPr>
          <w:rFonts w:ascii="仿宋" w:eastAsia="仿宋" w:hAnsi="仿宋" w:cs="Times New Roman"/>
          <w:color w:val="000000"/>
          <w:kern w:val="0"/>
          <w:sz w:val="28"/>
          <w:szCs w:val="28"/>
          <w:u w:color="000000"/>
        </w:rPr>
        <w:t>查勘</w:t>
      </w:r>
      <w:r w:rsidRPr="00D7049C">
        <w:rPr>
          <w:rFonts w:ascii="仿宋" w:eastAsia="仿宋" w:hAnsi="仿宋" w:cs="Times New Roman" w:hint="eastAsia"/>
          <w:color w:val="000000"/>
          <w:kern w:val="0"/>
          <w:sz w:val="28"/>
          <w:szCs w:val="28"/>
          <w:u w:color="000000"/>
        </w:rPr>
        <w:t>的，应当及时向甲方出具不予配合查勘的情况说明；</w:t>
      </w:r>
    </w:p>
    <w:p w14:paraId="34E30F06" w14:textId="77777777" w:rsidR="00D7049C" w:rsidRPr="00D7049C" w:rsidRDefault="00D7049C" w:rsidP="00D7049C">
      <w:pPr>
        <w:widowControl/>
        <w:autoSpaceDN w:val="0"/>
        <w:spacing w:line="480" w:lineRule="exac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④ 乙方对于甲方提出的疑问，认真、审慎地</w:t>
      </w:r>
      <w:proofErr w:type="gramStart"/>
      <w:r w:rsidRPr="00D7049C">
        <w:rPr>
          <w:rFonts w:ascii="仿宋" w:eastAsia="仿宋" w:hAnsi="仿宋" w:cs="Times New Roman"/>
          <w:color w:val="000000"/>
          <w:kern w:val="0"/>
          <w:sz w:val="28"/>
          <w:szCs w:val="28"/>
          <w:u w:color="000000"/>
        </w:rPr>
        <w:t>作出</w:t>
      </w:r>
      <w:proofErr w:type="gramEnd"/>
      <w:r w:rsidRPr="00D7049C">
        <w:rPr>
          <w:rFonts w:ascii="仿宋" w:eastAsia="仿宋" w:hAnsi="仿宋" w:cs="Times New Roman"/>
          <w:color w:val="000000"/>
          <w:kern w:val="0"/>
          <w:sz w:val="28"/>
          <w:szCs w:val="28"/>
          <w:u w:color="000000"/>
        </w:rPr>
        <w:t>书面解释和说明；</w:t>
      </w:r>
    </w:p>
    <w:p w14:paraId="05C4228A" w14:textId="77777777" w:rsidR="00D7049C" w:rsidRPr="00D7049C" w:rsidRDefault="00D7049C" w:rsidP="00D7049C">
      <w:pPr>
        <w:widowControl/>
        <w:autoSpaceDN w:val="0"/>
        <w:spacing w:line="480" w:lineRule="exact"/>
        <w:ind w:firstLineChars="250" w:firstLine="70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⑤ 乙方对本次估价工作中甲方所提供的全部资料及估价结果，尽保密责任，未经甲方同意不得擅自公开或泄漏给他人；</w:t>
      </w:r>
    </w:p>
    <w:p w14:paraId="506DB4F0" w14:textId="77777777" w:rsidR="00D7049C" w:rsidRPr="00D7049C" w:rsidRDefault="00D7049C" w:rsidP="00D7049C">
      <w:pPr>
        <w:widowControl/>
        <w:autoSpaceDN w:val="0"/>
        <w:spacing w:line="480" w:lineRule="exact"/>
        <w:ind w:firstLineChars="250" w:firstLine="70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⑥ 乙方与房屋征收当事人有利害关系的，应当回避；</w:t>
      </w:r>
    </w:p>
    <w:p w14:paraId="1BC34CDB" w14:textId="77777777" w:rsidR="00D7049C" w:rsidRPr="00D7049C" w:rsidRDefault="00D7049C" w:rsidP="00D7049C">
      <w:pPr>
        <w:widowControl/>
        <w:autoSpaceDN w:val="0"/>
        <w:spacing w:line="480" w:lineRule="exact"/>
        <w:ind w:firstLineChars="250" w:firstLine="70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⑦ 乙方不得转让或者变相转让受托的房屋征收评估业务，如有违反，甲方有权解除合同。</w:t>
      </w:r>
    </w:p>
    <w:p w14:paraId="2E683617" w14:textId="77777777" w:rsidR="00D7049C" w:rsidRPr="00D7049C" w:rsidRDefault="00D7049C" w:rsidP="00D7049C">
      <w:pPr>
        <w:widowControl/>
        <w:autoSpaceDN w:val="0"/>
        <w:spacing w:line="480" w:lineRule="exact"/>
        <w:ind w:firstLineChars="200" w:firstLine="562"/>
        <w:textAlignment w:val="baseline"/>
        <w:rPr>
          <w:rFonts w:ascii="仿宋" w:eastAsia="仿宋" w:hAnsi="仿宋" w:cs="Times New Roman"/>
          <w:b/>
          <w:color w:val="000000"/>
          <w:kern w:val="0"/>
          <w:sz w:val="28"/>
          <w:szCs w:val="28"/>
          <w:u w:color="000000"/>
        </w:rPr>
      </w:pPr>
      <w:r w:rsidRPr="00D7049C">
        <w:rPr>
          <w:rFonts w:ascii="仿宋" w:eastAsia="仿宋" w:hAnsi="仿宋" w:cs="Times New Roman" w:hint="eastAsia"/>
          <w:b/>
          <w:color w:val="000000"/>
          <w:kern w:val="0"/>
          <w:sz w:val="28"/>
          <w:szCs w:val="28"/>
          <w:u w:color="000000"/>
        </w:rPr>
        <w:t>六、</w:t>
      </w:r>
      <w:r w:rsidRPr="00D7049C">
        <w:rPr>
          <w:rFonts w:ascii="仿宋" w:eastAsia="仿宋" w:hAnsi="仿宋" w:cs="Times New Roman"/>
          <w:b/>
          <w:color w:val="000000"/>
          <w:kern w:val="0"/>
          <w:sz w:val="28"/>
          <w:szCs w:val="28"/>
          <w:u w:color="000000"/>
        </w:rPr>
        <w:t>解决评估结论争议的方法</w:t>
      </w:r>
    </w:p>
    <w:p w14:paraId="6EEFE399" w14:textId="77777777" w:rsidR="00D7049C" w:rsidRPr="00D7049C" w:rsidRDefault="00D7049C" w:rsidP="00D7049C">
      <w:pPr>
        <w:widowControl/>
        <w:autoSpaceDN w:val="0"/>
        <w:spacing w:line="480" w:lineRule="exact"/>
        <w:ind w:firstLineChars="248" w:firstLine="694"/>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1、甲方对评估报告有疑问的，乙方应当向其</w:t>
      </w:r>
      <w:proofErr w:type="gramStart"/>
      <w:r w:rsidRPr="00D7049C">
        <w:rPr>
          <w:rFonts w:ascii="仿宋" w:eastAsia="仿宋" w:hAnsi="仿宋" w:cs="Times New Roman"/>
          <w:color w:val="000000"/>
          <w:kern w:val="0"/>
          <w:sz w:val="28"/>
          <w:szCs w:val="28"/>
          <w:u w:color="000000"/>
        </w:rPr>
        <w:t>作出</w:t>
      </w:r>
      <w:proofErr w:type="gramEnd"/>
      <w:r w:rsidRPr="00D7049C">
        <w:rPr>
          <w:rFonts w:ascii="仿宋" w:eastAsia="仿宋" w:hAnsi="仿宋" w:cs="Times New Roman"/>
          <w:color w:val="000000"/>
          <w:kern w:val="0"/>
          <w:sz w:val="28"/>
          <w:szCs w:val="28"/>
          <w:u w:color="000000"/>
        </w:rPr>
        <w:t>书面解释和说明；</w:t>
      </w:r>
    </w:p>
    <w:p w14:paraId="03FB5D38" w14:textId="77777777" w:rsidR="00D7049C" w:rsidRPr="00D7049C" w:rsidRDefault="00D7049C" w:rsidP="00D7049C">
      <w:pPr>
        <w:widowControl/>
        <w:autoSpaceDN w:val="0"/>
        <w:spacing w:line="480" w:lineRule="exact"/>
        <w:ind w:firstLineChars="250" w:firstLine="70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2、甲方对评估结果有异议的，应当自收到评估报告之日起10日内，向乙方指出评估报告存在的问题，或提出书面复核评估申请；</w:t>
      </w:r>
    </w:p>
    <w:p w14:paraId="5D33F1E7" w14:textId="77777777" w:rsidR="00D7049C" w:rsidRPr="00D7049C" w:rsidRDefault="00D7049C" w:rsidP="00D7049C">
      <w:pPr>
        <w:widowControl/>
        <w:autoSpaceDN w:val="0"/>
        <w:spacing w:line="480" w:lineRule="exact"/>
        <w:ind w:firstLineChars="250" w:firstLine="70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3、甲方提出书面复核评估申请的，乙方自收到书面复核评估申请之日起10日内对评估结果进行复核。复核后，改变原评估结果的，重新出具评估报告。乙方未重新出具评估报告的，甲方有权解除合同；评估结果没有改变的，书面告知复核评估申请人；</w:t>
      </w:r>
    </w:p>
    <w:p w14:paraId="2CD40C7A" w14:textId="77777777" w:rsidR="00D7049C" w:rsidRPr="00D7049C" w:rsidRDefault="00D7049C" w:rsidP="00D7049C">
      <w:pPr>
        <w:widowControl/>
        <w:autoSpaceDN w:val="0"/>
        <w:spacing w:line="480" w:lineRule="exact"/>
        <w:ind w:firstLineChars="250" w:firstLine="70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4、甲方对乙方的复核结果有异议的，应当自收到复核结果之日起10日内，向被征收房屋所在地房地产估价师协会申请鉴定；</w:t>
      </w:r>
    </w:p>
    <w:p w14:paraId="5DEF6AD4" w14:textId="77777777" w:rsidR="00D7049C" w:rsidRPr="00D7049C" w:rsidRDefault="00D7049C" w:rsidP="00D7049C">
      <w:pPr>
        <w:widowControl/>
        <w:autoSpaceDN w:val="0"/>
        <w:spacing w:line="480" w:lineRule="exac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5、经房地产估价师协会鉴定，评估报告不存在技术问题的，应当维持评估报告；评估报告存在技术问题的，乙方应当进行修改，重新出具评估报告。</w:t>
      </w:r>
    </w:p>
    <w:p w14:paraId="44E21DEF" w14:textId="77777777" w:rsidR="00D7049C" w:rsidRPr="00D7049C" w:rsidRDefault="00D7049C" w:rsidP="00D7049C">
      <w:pPr>
        <w:widowControl/>
        <w:autoSpaceDN w:val="0"/>
        <w:spacing w:line="480" w:lineRule="exact"/>
        <w:ind w:firstLineChars="150" w:firstLine="422"/>
        <w:textAlignment w:val="baseline"/>
        <w:rPr>
          <w:rFonts w:ascii="仿宋" w:eastAsia="仿宋" w:hAnsi="仿宋" w:cs="Times New Roman"/>
          <w:b/>
          <w:color w:val="000000"/>
          <w:kern w:val="0"/>
          <w:sz w:val="28"/>
          <w:szCs w:val="28"/>
          <w:u w:color="000000"/>
        </w:rPr>
      </w:pPr>
      <w:r w:rsidRPr="00D7049C">
        <w:rPr>
          <w:rFonts w:ascii="仿宋" w:eastAsia="仿宋" w:hAnsi="仿宋" w:cs="Times New Roman" w:hint="eastAsia"/>
          <w:b/>
          <w:color w:val="000000"/>
          <w:kern w:val="0"/>
          <w:sz w:val="28"/>
          <w:szCs w:val="28"/>
          <w:u w:color="000000"/>
        </w:rPr>
        <w:t>七、</w:t>
      </w:r>
      <w:r w:rsidRPr="00D7049C">
        <w:rPr>
          <w:rFonts w:ascii="仿宋" w:eastAsia="仿宋" w:hAnsi="仿宋" w:cs="Times New Roman"/>
          <w:b/>
          <w:color w:val="000000"/>
          <w:kern w:val="0"/>
          <w:sz w:val="28"/>
          <w:szCs w:val="28"/>
          <w:u w:color="000000"/>
        </w:rPr>
        <w:t>违约责任</w:t>
      </w:r>
    </w:p>
    <w:p w14:paraId="31A32846" w14:textId="77777777" w:rsidR="00D7049C" w:rsidRPr="00D7049C" w:rsidRDefault="00D7049C" w:rsidP="00D7049C">
      <w:pPr>
        <w:widowControl/>
        <w:autoSpaceDN w:val="0"/>
        <w:spacing w:line="480" w:lineRule="exac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1、乙方如无特殊原因和正当理由，应在双方约定的期限内交付评估报告</w:t>
      </w:r>
      <w:r w:rsidRPr="00D7049C">
        <w:rPr>
          <w:rFonts w:ascii="仿宋" w:eastAsia="仿宋" w:hAnsi="仿宋" w:cs="Times New Roman" w:hint="eastAsia"/>
          <w:color w:val="000000"/>
          <w:kern w:val="0"/>
          <w:sz w:val="28"/>
          <w:szCs w:val="28"/>
          <w:u w:color="000000"/>
        </w:rPr>
        <w:t>、</w:t>
      </w:r>
      <w:r w:rsidRPr="00D7049C">
        <w:rPr>
          <w:rFonts w:ascii="仿宋" w:eastAsia="仿宋" w:hAnsi="仿宋" w:cs="Times New Roman"/>
          <w:color w:val="000000"/>
          <w:kern w:val="0"/>
          <w:sz w:val="28"/>
          <w:szCs w:val="28"/>
          <w:u w:color="000000"/>
        </w:rPr>
        <w:t>风险评估报告，由于乙方原因，延误了评估报告</w:t>
      </w:r>
      <w:r w:rsidRPr="00D7049C">
        <w:rPr>
          <w:rFonts w:ascii="仿宋" w:eastAsia="仿宋" w:hAnsi="仿宋" w:cs="Times New Roman" w:hint="eastAsia"/>
          <w:color w:val="000000"/>
          <w:kern w:val="0"/>
          <w:sz w:val="28"/>
          <w:szCs w:val="28"/>
          <w:u w:color="000000"/>
        </w:rPr>
        <w:t>、</w:t>
      </w:r>
      <w:r w:rsidRPr="00D7049C">
        <w:rPr>
          <w:rFonts w:ascii="仿宋" w:eastAsia="仿宋" w:hAnsi="仿宋" w:cs="Times New Roman"/>
          <w:color w:val="000000"/>
          <w:kern w:val="0"/>
          <w:sz w:val="28"/>
          <w:szCs w:val="28"/>
          <w:u w:color="000000"/>
        </w:rPr>
        <w:t>风险评估报告交付时间，则每逾期一日按照合同</w:t>
      </w:r>
      <w:r w:rsidRPr="00D7049C">
        <w:rPr>
          <w:rFonts w:ascii="仿宋" w:eastAsia="仿宋" w:hAnsi="仿宋" w:cs="Times New Roman" w:hint="eastAsia"/>
          <w:color w:val="000000"/>
          <w:kern w:val="0"/>
          <w:sz w:val="28"/>
          <w:szCs w:val="28"/>
          <w:u w:color="000000"/>
        </w:rPr>
        <w:t>总</w:t>
      </w:r>
      <w:r w:rsidRPr="00D7049C">
        <w:rPr>
          <w:rFonts w:ascii="仿宋" w:eastAsia="仿宋" w:hAnsi="仿宋" w:cs="Times New Roman"/>
          <w:color w:val="000000"/>
          <w:kern w:val="0"/>
          <w:sz w:val="28"/>
          <w:szCs w:val="28"/>
          <w:u w:color="000000"/>
        </w:rPr>
        <w:t>金额3‰支付违约金；逾期超过30日的，甲方有权解除合同且无需支付任何费用，同时乙方应</w:t>
      </w:r>
      <w:r w:rsidRPr="00D7049C">
        <w:rPr>
          <w:rFonts w:ascii="仿宋" w:eastAsia="仿宋" w:hAnsi="仿宋" w:cs="Times New Roman"/>
          <w:color w:val="000000"/>
          <w:kern w:val="0"/>
          <w:sz w:val="28"/>
          <w:szCs w:val="28"/>
          <w:u w:color="000000"/>
        </w:rPr>
        <w:lastRenderedPageBreak/>
        <w:t>向甲方支付合同</w:t>
      </w:r>
      <w:r w:rsidRPr="00D7049C">
        <w:rPr>
          <w:rFonts w:ascii="仿宋" w:eastAsia="仿宋" w:hAnsi="仿宋" w:cs="Times New Roman" w:hint="eastAsia"/>
          <w:color w:val="000000"/>
          <w:kern w:val="0"/>
          <w:sz w:val="28"/>
          <w:szCs w:val="28"/>
          <w:u w:color="000000"/>
        </w:rPr>
        <w:t>总</w:t>
      </w:r>
      <w:r w:rsidRPr="00D7049C">
        <w:rPr>
          <w:rFonts w:ascii="仿宋" w:eastAsia="仿宋" w:hAnsi="仿宋" w:cs="Times New Roman"/>
          <w:color w:val="000000"/>
          <w:kern w:val="0"/>
          <w:sz w:val="28"/>
          <w:szCs w:val="28"/>
          <w:u w:color="000000"/>
        </w:rPr>
        <w:t>金额20%的违约金。乙方逾期提交成果造成委托方其他损失的，</w:t>
      </w:r>
      <w:r w:rsidRPr="00D7049C">
        <w:rPr>
          <w:rFonts w:ascii="仿宋" w:eastAsia="仿宋" w:hAnsi="仿宋" w:cs="Times New Roman" w:hint="eastAsia"/>
          <w:color w:val="000000"/>
          <w:kern w:val="0"/>
          <w:sz w:val="28"/>
          <w:szCs w:val="28"/>
          <w:u w:color="000000"/>
        </w:rPr>
        <w:t>乙方</w:t>
      </w:r>
      <w:r w:rsidRPr="00D7049C">
        <w:rPr>
          <w:rFonts w:ascii="仿宋" w:eastAsia="仿宋" w:hAnsi="仿宋" w:cs="Times New Roman"/>
          <w:color w:val="000000"/>
          <w:kern w:val="0"/>
          <w:sz w:val="28"/>
          <w:szCs w:val="28"/>
          <w:u w:color="000000"/>
        </w:rPr>
        <w:t>应当另行赔偿。</w:t>
      </w:r>
    </w:p>
    <w:p w14:paraId="5B4CE616" w14:textId="77777777" w:rsidR="00D7049C" w:rsidRPr="00D7049C" w:rsidRDefault="00D7049C" w:rsidP="00D7049C">
      <w:pPr>
        <w:widowControl/>
        <w:autoSpaceDN w:val="0"/>
        <w:spacing w:line="480" w:lineRule="exac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2、甲方如不按本协议规定的时间向乙方提交前述有关资料，乙方可按耽误时间顺延评估报告书的交付时间。</w:t>
      </w:r>
    </w:p>
    <w:p w14:paraId="3023BFF9" w14:textId="77777777" w:rsidR="00D7049C" w:rsidRPr="00D7049C" w:rsidRDefault="00D7049C" w:rsidP="00D7049C">
      <w:pPr>
        <w:widowControl/>
        <w:autoSpaceDN w:val="0"/>
        <w:spacing w:line="480" w:lineRule="exact"/>
        <w:ind w:firstLineChars="200" w:firstLine="560"/>
        <w:textAlignment w:val="baseline"/>
        <w:rPr>
          <w:rFonts w:ascii="仿宋" w:eastAsia="仿宋" w:hAnsi="仿宋" w:cs="Times New Roman"/>
          <w:color w:val="0000FF"/>
          <w:kern w:val="0"/>
          <w:sz w:val="28"/>
          <w:szCs w:val="28"/>
          <w:u w:color="000000"/>
        </w:rPr>
      </w:pPr>
      <w:r w:rsidRPr="00D7049C">
        <w:rPr>
          <w:rFonts w:ascii="仿宋" w:eastAsia="仿宋" w:hAnsi="仿宋" w:cs="Times New Roman"/>
          <w:color w:val="000000"/>
          <w:kern w:val="0"/>
          <w:sz w:val="28"/>
          <w:szCs w:val="28"/>
          <w:u w:color="000000"/>
        </w:rPr>
        <w:t xml:space="preserve">3、未经甲方同意，乙方不得将评估报告、社会稳定风险评估报告擅自公开或泄漏给他人，造成不良影响的乙方应承担责任，甲方有权解除合同。 </w:t>
      </w:r>
      <w:r w:rsidRPr="00D7049C">
        <w:rPr>
          <w:rFonts w:ascii="仿宋" w:eastAsia="仿宋" w:hAnsi="仿宋" w:cs="Times New Roman"/>
          <w:color w:val="0000FF"/>
          <w:kern w:val="0"/>
          <w:sz w:val="28"/>
          <w:szCs w:val="28"/>
          <w:u w:color="000000"/>
        </w:rPr>
        <w:t xml:space="preserve">  </w:t>
      </w:r>
    </w:p>
    <w:p w14:paraId="66886F19" w14:textId="77777777" w:rsidR="00D7049C" w:rsidRPr="00D7049C" w:rsidRDefault="00D7049C" w:rsidP="00D7049C">
      <w:pPr>
        <w:widowControl/>
        <w:autoSpaceDN w:val="0"/>
        <w:spacing w:line="480" w:lineRule="exact"/>
        <w:ind w:firstLineChars="150" w:firstLine="422"/>
        <w:textAlignment w:val="baseline"/>
        <w:rPr>
          <w:rFonts w:ascii="仿宋" w:eastAsia="仿宋" w:hAnsi="仿宋" w:cs="Times New Roman"/>
          <w:b/>
          <w:color w:val="000000"/>
          <w:kern w:val="0"/>
          <w:sz w:val="28"/>
          <w:szCs w:val="28"/>
          <w:u w:color="000000"/>
        </w:rPr>
      </w:pPr>
      <w:r w:rsidRPr="00D7049C">
        <w:rPr>
          <w:rFonts w:ascii="仿宋" w:eastAsia="仿宋" w:hAnsi="仿宋" w:cs="Times New Roman" w:hint="eastAsia"/>
          <w:b/>
          <w:color w:val="000000"/>
          <w:kern w:val="0"/>
          <w:sz w:val="28"/>
          <w:szCs w:val="28"/>
          <w:u w:color="000000"/>
        </w:rPr>
        <w:t>八、</w:t>
      </w:r>
      <w:r w:rsidRPr="00D7049C">
        <w:rPr>
          <w:rFonts w:ascii="仿宋" w:eastAsia="仿宋" w:hAnsi="仿宋" w:cs="Times New Roman"/>
          <w:b/>
          <w:color w:val="000000"/>
          <w:kern w:val="0"/>
          <w:sz w:val="28"/>
          <w:szCs w:val="28"/>
          <w:u w:color="000000"/>
        </w:rPr>
        <w:t>双方约定的其他事项</w:t>
      </w:r>
    </w:p>
    <w:p w14:paraId="1B1B0267" w14:textId="77777777" w:rsidR="00D7049C" w:rsidRPr="00D7049C" w:rsidRDefault="00D7049C" w:rsidP="00D7049C">
      <w:pPr>
        <w:widowControl/>
        <w:autoSpaceDN w:val="0"/>
        <w:spacing w:line="480" w:lineRule="exac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本合同未尽事</w:t>
      </w:r>
      <w:r w:rsidRPr="00D7049C">
        <w:rPr>
          <w:rFonts w:ascii="仿宋" w:eastAsia="仿宋" w:hAnsi="仿宋" w:cs="Times New Roman" w:hint="eastAsia"/>
          <w:color w:val="000000"/>
          <w:kern w:val="0"/>
          <w:sz w:val="28"/>
          <w:szCs w:val="28"/>
          <w:u w:color="000000"/>
        </w:rPr>
        <w:t>宜</w:t>
      </w:r>
      <w:r w:rsidRPr="00D7049C">
        <w:rPr>
          <w:rFonts w:ascii="仿宋" w:eastAsia="仿宋" w:hAnsi="仿宋" w:cs="Times New Roman"/>
          <w:color w:val="000000"/>
          <w:kern w:val="0"/>
          <w:sz w:val="28"/>
          <w:szCs w:val="28"/>
          <w:u w:color="000000"/>
        </w:rPr>
        <w:t>或在履行过程中有重大</w:t>
      </w:r>
      <w:r w:rsidRPr="00D7049C">
        <w:rPr>
          <w:rFonts w:ascii="仿宋" w:eastAsia="仿宋" w:hAnsi="仿宋" w:cs="Times New Roman" w:hint="eastAsia"/>
          <w:color w:val="000000"/>
          <w:kern w:val="0"/>
          <w:sz w:val="28"/>
          <w:szCs w:val="28"/>
          <w:u w:color="000000"/>
        </w:rPr>
        <w:t>事情</w:t>
      </w:r>
      <w:r w:rsidRPr="00D7049C">
        <w:rPr>
          <w:rFonts w:ascii="仿宋" w:eastAsia="仿宋" w:hAnsi="仿宋" w:cs="Times New Roman"/>
          <w:color w:val="000000"/>
          <w:kern w:val="0"/>
          <w:sz w:val="28"/>
          <w:szCs w:val="28"/>
          <w:u w:color="000000"/>
        </w:rPr>
        <w:t>变更的，由甲乙双方另行协商订立补充协议。补充协议与本合同不一致时，以补充协议为准。</w:t>
      </w:r>
    </w:p>
    <w:p w14:paraId="7637E79B" w14:textId="77777777" w:rsidR="00D7049C" w:rsidRPr="00D7049C" w:rsidRDefault="00D7049C" w:rsidP="00D7049C">
      <w:pPr>
        <w:widowControl/>
        <w:autoSpaceDN w:val="0"/>
        <w:spacing w:line="480" w:lineRule="exact"/>
        <w:ind w:firstLineChars="150" w:firstLine="422"/>
        <w:textAlignment w:val="baseline"/>
        <w:rPr>
          <w:rFonts w:ascii="仿宋" w:eastAsia="仿宋" w:hAnsi="仿宋" w:cs="Times New Roman"/>
          <w:b/>
          <w:kern w:val="0"/>
          <w:sz w:val="28"/>
          <w:szCs w:val="28"/>
          <w:u w:color="000000"/>
        </w:rPr>
      </w:pPr>
      <w:r w:rsidRPr="00D7049C">
        <w:rPr>
          <w:rFonts w:ascii="仿宋" w:eastAsia="仿宋" w:hAnsi="仿宋" w:cs="Times New Roman" w:hint="eastAsia"/>
          <w:b/>
          <w:kern w:val="0"/>
          <w:sz w:val="28"/>
          <w:szCs w:val="28"/>
          <w:u w:color="000000"/>
        </w:rPr>
        <w:t>九、</w:t>
      </w:r>
      <w:r w:rsidRPr="00D7049C">
        <w:rPr>
          <w:rFonts w:ascii="仿宋" w:eastAsia="仿宋" w:hAnsi="仿宋" w:cs="Times New Roman"/>
          <w:b/>
          <w:kern w:val="0"/>
          <w:sz w:val="28"/>
          <w:szCs w:val="28"/>
          <w:u w:color="000000"/>
        </w:rPr>
        <w:t>合同生效及争议解决方式</w:t>
      </w:r>
    </w:p>
    <w:p w14:paraId="59BD1C5E" w14:textId="77777777" w:rsidR="00D7049C" w:rsidRPr="00D7049C" w:rsidRDefault="00D7049C" w:rsidP="00D7049C">
      <w:pPr>
        <w:widowControl/>
        <w:autoSpaceDN w:val="0"/>
        <w:spacing w:line="480" w:lineRule="exac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1、本合同自甲乙双方签章之日起生效，任何一方不得单方更改。如有异议，由双方协商解决，协商不成，可向被征收项目所在地人民法院提起诉讼；</w:t>
      </w:r>
    </w:p>
    <w:p w14:paraId="46F6341D" w14:textId="77777777" w:rsidR="00D7049C" w:rsidRPr="00D7049C" w:rsidRDefault="00D7049C" w:rsidP="00D7049C">
      <w:pPr>
        <w:snapToGrid w:val="0"/>
        <w:spacing w:line="480" w:lineRule="exac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2、本合同壹式肆份，甲方贰份、乙方贰份，具有同等法律效力。</w:t>
      </w:r>
    </w:p>
    <w:p w14:paraId="6E3A20F0" w14:textId="77777777" w:rsidR="00D7049C" w:rsidRPr="00D7049C" w:rsidRDefault="00D7049C" w:rsidP="00D7049C">
      <w:pPr>
        <w:snapToGrid w:val="0"/>
        <w:spacing w:line="300" w:lineRule="atLeast"/>
        <w:ind w:firstLineChars="200" w:firstLine="560"/>
        <w:textAlignment w:val="baseline"/>
        <w:rPr>
          <w:rFonts w:ascii="仿宋" w:eastAsia="仿宋" w:hAnsi="仿宋" w:cs="Times New Roman"/>
          <w:color w:val="000000"/>
          <w:kern w:val="0"/>
          <w:sz w:val="28"/>
          <w:szCs w:val="28"/>
          <w:u w:color="000000"/>
        </w:rPr>
      </w:pPr>
    </w:p>
    <w:p w14:paraId="470E8050" w14:textId="77777777" w:rsidR="00D7049C" w:rsidRPr="00D7049C" w:rsidRDefault="00D7049C" w:rsidP="00D7049C">
      <w:pPr>
        <w:snapToGrid w:val="0"/>
        <w:spacing w:line="300" w:lineRule="atLeast"/>
        <w:ind w:firstLineChars="200" w:firstLine="560"/>
        <w:textAlignment w:val="baseline"/>
        <w:rPr>
          <w:rFonts w:ascii="仿宋" w:eastAsia="仿宋" w:hAnsi="仿宋" w:cs="Times New Roman"/>
          <w:color w:val="000000"/>
          <w:kern w:val="0"/>
          <w:sz w:val="28"/>
          <w:szCs w:val="28"/>
          <w:u w:color="000000"/>
        </w:rPr>
      </w:pPr>
    </w:p>
    <w:p w14:paraId="125D50E9" w14:textId="77777777" w:rsidR="00D7049C" w:rsidRPr="00D7049C" w:rsidRDefault="00D7049C" w:rsidP="00D7049C">
      <w:pPr>
        <w:snapToGrid w:val="0"/>
        <w:spacing w:line="300" w:lineRule="atLeas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（以下为签章页，无正文）</w:t>
      </w:r>
    </w:p>
    <w:p w14:paraId="20F5B7F0" w14:textId="77777777" w:rsidR="00D7049C" w:rsidRPr="00D7049C" w:rsidRDefault="00D7049C" w:rsidP="00D7049C">
      <w:pPr>
        <w:snapToGrid w:val="0"/>
        <w:spacing w:line="300" w:lineRule="atLeast"/>
        <w:textAlignment w:val="baseline"/>
        <w:rPr>
          <w:rFonts w:ascii="仿宋" w:eastAsia="仿宋" w:hAnsi="仿宋" w:cs="Times New Roman"/>
          <w:color w:val="000000"/>
          <w:kern w:val="0"/>
          <w:sz w:val="28"/>
          <w:szCs w:val="28"/>
          <w:u w:color="000000"/>
        </w:rPr>
      </w:pPr>
    </w:p>
    <w:p w14:paraId="0D9E3BFF" w14:textId="77777777" w:rsidR="00D7049C" w:rsidRPr="00D7049C" w:rsidRDefault="00D7049C" w:rsidP="00D7049C">
      <w:pPr>
        <w:snapToGrid w:val="0"/>
        <w:spacing w:line="300" w:lineRule="atLeas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甲方（签章）：</w:t>
      </w:r>
      <w:r w:rsidRPr="00D7049C">
        <w:rPr>
          <w:rFonts w:ascii="仿宋" w:eastAsia="仿宋" w:hAnsi="仿宋" w:cs="Times New Roman" w:hint="eastAsia"/>
          <w:color w:val="000000"/>
          <w:kern w:val="0"/>
          <w:sz w:val="28"/>
          <w:szCs w:val="28"/>
          <w:u w:color="000000"/>
        </w:rPr>
        <w:t xml:space="preserve">                   </w:t>
      </w:r>
      <w:r w:rsidRPr="00D7049C">
        <w:rPr>
          <w:rFonts w:ascii="仿宋" w:eastAsia="仿宋" w:hAnsi="仿宋" w:cs="Times New Roman"/>
          <w:color w:val="000000"/>
          <w:kern w:val="0"/>
          <w:sz w:val="28"/>
          <w:szCs w:val="28"/>
          <w:u w:color="000000"/>
        </w:rPr>
        <w:t>乙方（签章）：</w:t>
      </w:r>
    </w:p>
    <w:p w14:paraId="0A7055E5" w14:textId="77777777" w:rsidR="00D7049C" w:rsidRPr="00D7049C" w:rsidRDefault="00D7049C" w:rsidP="00D7049C">
      <w:pPr>
        <w:snapToGrid w:val="0"/>
        <w:spacing w:line="300" w:lineRule="atLeast"/>
        <w:textAlignment w:val="baseline"/>
        <w:rPr>
          <w:rFonts w:ascii="仿宋" w:eastAsia="仿宋" w:hAnsi="仿宋" w:cs="Times New Roman"/>
          <w:color w:val="000000"/>
          <w:kern w:val="0"/>
          <w:sz w:val="28"/>
          <w:szCs w:val="28"/>
          <w:u w:color="000000"/>
        </w:rPr>
      </w:pPr>
    </w:p>
    <w:p w14:paraId="129BE4C5" w14:textId="77777777" w:rsidR="00D7049C" w:rsidRPr="00D7049C" w:rsidRDefault="00D7049C" w:rsidP="00D7049C">
      <w:pPr>
        <w:snapToGrid w:val="0"/>
        <w:spacing w:line="300" w:lineRule="atLeas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法定代表人</w:t>
      </w:r>
      <w:r w:rsidRPr="00D7049C">
        <w:rPr>
          <w:rFonts w:ascii="仿宋" w:eastAsia="仿宋" w:hAnsi="仿宋" w:cs="Times New Roman" w:hint="eastAsia"/>
          <w:color w:val="000000"/>
          <w:kern w:val="0"/>
          <w:sz w:val="28"/>
          <w:szCs w:val="28"/>
          <w:u w:color="000000"/>
        </w:rPr>
        <w:t xml:space="preserve">或委托人：          </w:t>
      </w:r>
      <w:r w:rsidRPr="00D7049C">
        <w:rPr>
          <w:rFonts w:ascii="仿宋" w:eastAsia="仿宋" w:hAnsi="仿宋" w:cs="Times New Roman"/>
          <w:color w:val="000000"/>
          <w:kern w:val="0"/>
          <w:sz w:val="28"/>
          <w:szCs w:val="28"/>
          <w:u w:color="000000"/>
        </w:rPr>
        <w:t xml:space="preserve">   法定代表人</w:t>
      </w:r>
      <w:r w:rsidRPr="00D7049C">
        <w:rPr>
          <w:rFonts w:ascii="仿宋" w:eastAsia="仿宋" w:hAnsi="仿宋" w:cs="Times New Roman" w:hint="eastAsia"/>
          <w:color w:val="000000"/>
          <w:kern w:val="0"/>
          <w:sz w:val="28"/>
          <w:szCs w:val="28"/>
          <w:u w:color="000000"/>
        </w:rPr>
        <w:t>或</w:t>
      </w:r>
      <w:r w:rsidRPr="00D7049C">
        <w:rPr>
          <w:rFonts w:ascii="仿宋" w:eastAsia="仿宋" w:hAnsi="仿宋" w:cs="Times New Roman"/>
          <w:color w:val="000000"/>
          <w:kern w:val="0"/>
          <w:sz w:val="28"/>
          <w:szCs w:val="28"/>
          <w:u w:color="000000"/>
        </w:rPr>
        <w:t>委托人：</w:t>
      </w:r>
      <w:r w:rsidRPr="00D7049C">
        <w:rPr>
          <w:rFonts w:ascii="仿宋" w:eastAsia="仿宋" w:hAnsi="仿宋" w:cs="Times New Roman" w:hint="eastAsia"/>
          <w:color w:val="000000"/>
          <w:kern w:val="0"/>
          <w:sz w:val="28"/>
          <w:szCs w:val="28"/>
          <w:u w:color="000000"/>
        </w:rPr>
        <w:t xml:space="preserve">                     </w:t>
      </w:r>
    </w:p>
    <w:p w14:paraId="01A42459" w14:textId="77777777" w:rsidR="00D7049C" w:rsidRPr="00D7049C" w:rsidRDefault="00D7049C" w:rsidP="00D7049C">
      <w:pPr>
        <w:snapToGrid w:val="0"/>
        <w:spacing w:line="300" w:lineRule="atLeast"/>
        <w:ind w:firstLineChars="200" w:firstLine="560"/>
        <w:textAlignment w:val="baseline"/>
        <w:rPr>
          <w:rFonts w:ascii="仿宋" w:eastAsia="仿宋" w:hAnsi="仿宋" w:cs="Times New Roman"/>
          <w:color w:val="000000"/>
          <w:kern w:val="0"/>
          <w:sz w:val="28"/>
          <w:szCs w:val="28"/>
          <w:u w:color="000000"/>
        </w:rPr>
      </w:pPr>
    </w:p>
    <w:p w14:paraId="11132873" w14:textId="77777777" w:rsidR="00D7049C" w:rsidRPr="00D7049C" w:rsidRDefault="00D7049C" w:rsidP="00D7049C">
      <w:pPr>
        <w:snapToGrid w:val="0"/>
        <w:spacing w:line="300" w:lineRule="atLeas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年</w:t>
      </w:r>
      <w:r w:rsidRPr="00D7049C">
        <w:rPr>
          <w:rFonts w:ascii="仿宋" w:eastAsia="仿宋" w:hAnsi="仿宋" w:cs="Times New Roman" w:hint="eastAsia"/>
          <w:color w:val="000000"/>
          <w:kern w:val="0"/>
          <w:sz w:val="28"/>
          <w:szCs w:val="28"/>
          <w:u w:color="000000"/>
        </w:rPr>
        <w:t xml:space="preserve"> </w:t>
      </w:r>
      <w:r w:rsidRPr="00D7049C">
        <w:rPr>
          <w:rFonts w:ascii="仿宋" w:eastAsia="仿宋" w:hAnsi="仿宋" w:cs="Times New Roman"/>
          <w:color w:val="000000"/>
          <w:kern w:val="0"/>
          <w:sz w:val="28"/>
          <w:szCs w:val="28"/>
          <w:u w:color="000000"/>
        </w:rPr>
        <w:t>月</w:t>
      </w:r>
      <w:r w:rsidRPr="00D7049C">
        <w:rPr>
          <w:rFonts w:ascii="仿宋" w:eastAsia="仿宋" w:hAnsi="仿宋" w:cs="Times New Roman" w:hint="eastAsia"/>
          <w:color w:val="000000"/>
          <w:kern w:val="0"/>
          <w:sz w:val="28"/>
          <w:szCs w:val="28"/>
          <w:u w:color="000000"/>
        </w:rPr>
        <w:t xml:space="preserve"> </w:t>
      </w:r>
      <w:r w:rsidRPr="00D7049C">
        <w:rPr>
          <w:rFonts w:ascii="仿宋" w:eastAsia="仿宋" w:hAnsi="仿宋" w:cs="Times New Roman"/>
          <w:color w:val="000000"/>
          <w:kern w:val="0"/>
          <w:sz w:val="28"/>
          <w:szCs w:val="28"/>
          <w:u w:color="000000"/>
        </w:rPr>
        <w:t>日</w:t>
      </w:r>
      <w:r w:rsidRPr="00D7049C">
        <w:rPr>
          <w:rFonts w:ascii="仿宋" w:eastAsia="仿宋" w:hAnsi="仿宋" w:cs="Times New Roman" w:hint="eastAsia"/>
          <w:color w:val="000000"/>
          <w:kern w:val="0"/>
          <w:sz w:val="28"/>
          <w:szCs w:val="28"/>
          <w:u w:color="000000"/>
        </w:rPr>
        <w:t xml:space="preserve">                         </w:t>
      </w:r>
      <w:r w:rsidRPr="00D7049C">
        <w:rPr>
          <w:rFonts w:ascii="仿宋" w:eastAsia="仿宋" w:hAnsi="仿宋" w:cs="Times New Roman"/>
          <w:color w:val="000000"/>
          <w:kern w:val="0"/>
          <w:sz w:val="28"/>
          <w:szCs w:val="28"/>
          <w:u w:color="000000"/>
        </w:rPr>
        <w:t>年</w:t>
      </w:r>
      <w:r w:rsidRPr="00D7049C">
        <w:rPr>
          <w:rFonts w:ascii="仿宋" w:eastAsia="仿宋" w:hAnsi="仿宋" w:cs="Times New Roman" w:hint="eastAsia"/>
          <w:color w:val="000000"/>
          <w:kern w:val="0"/>
          <w:sz w:val="28"/>
          <w:szCs w:val="28"/>
          <w:u w:color="000000"/>
        </w:rPr>
        <w:t xml:space="preserve"> </w:t>
      </w:r>
      <w:r w:rsidRPr="00D7049C">
        <w:rPr>
          <w:rFonts w:ascii="仿宋" w:eastAsia="仿宋" w:hAnsi="仿宋" w:cs="Times New Roman"/>
          <w:color w:val="000000"/>
          <w:kern w:val="0"/>
          <w:sz w:val="28"/>
          <w:szCs w:val="28"/>
          <w:u w:color="000000"/>
        </w:rPr>
        <w:t>月</w:t>
      </w:r>
      <w:r w:rsidRPr="00D7049C">
        <w:rPr>
          <w:rFonts w:ascii="仿宋" w:eastAsia="仿宋" w:hAnsi="仿宋" w:cs="Times New Roman" w:hint="eastAsia"/>
          <w:color w:val="000000"/>
          <w:kern w:val="0"/>
          <w:sz w:val="28"/>
          <w:szCs w:val="28"/>
          <w:u w:color="000000"/>
        </w:rPr>
        <w:t xml:space="preserve"> </w:t>
      </w:r>
      <w:r w:rsidRPr="00D7049C">
        <w:rPr>
          <w:rFonts w:ascii="仿宋" w:eastAsia="仿宋" w:hAnsi="仿宋" w:cs="Times New Roman"/>
          <w:color w:val="000000"/>
          <w:kern w:val="0"/>
          <w:sz w:val="28"/>
          <w:szCs w:val="28"/>
          <w:u w:color="000000"/>
        </w:rPr>
        <w:t>日</w:t>
      </w:r>
    </w:p>
    <w:p w14:paraId="27038D83" w14:textId="77777777" w:rsidR="00D7049C" w:rsidRPr="00D7049C" w:rsidRDefault="00D7049C" w:rsidP="00D7049C">
      <w:pPr>
        <w:snapToGrid w:val="0"/>
        <w:spacing w:line="300" w:lineRule="atLeast"/>
        <w:ind w:firstLineChars="200" w:firstLine="560"/>
        <w:textAlignment w:val="baseline"/>
        <w:rPr>
          <w:rFonts w:ascii="仿宋" w:eastAsia="仿宋" w:hAnsi="仿宋" w:cs="Times New Roman"/>
          <w:color w:val="000000"/>
          <w:kern w:val="0"/>
          <w:sz w:val="28"/>
          <w:szCs w:val="28"/>
          <w:u w:color="000000"/>
        </w:rPr>
      </w:pPr>
      <w:r w:rsidRPr="00D7049C">
        <w:rPr>
          <w:rFonts w:ascii="仿宋" w:eastAsia="仿宋" w:hAnsi="仿宋" w:cs="Times New Roman"/>
          <w:color w:val="000000"/>
          <w:kern w:val="0"/>
          <w:sz w:val="28"/>
          <w:szCs w:val="28"/>
          <w:u w:color="000000"/>
        </w:rPr>
        <w:t>（此页无正文）</w:t>
      </w:r>
    </w:p>
    <w:p w14:paraId="4E588F60" w14:textId="77777777" w:rsidR="00D7049C" w:rsidRPr="00D7049C" w:rsidRDefault="00D7049C" w:rsidP="00D7049C">
      <w:pPr>
        <w:rPr>
          <w:rFonts w:ascii="Calibri" w:eastAsia="宋体" w:hAnsi="Calibri" w:cs="Times New Roman"/>
        </w:rPr>
      </w:pPr>
    </w:p>
    <w:p w14:paraId="1D2FBF51" w14:textId="100283CD" w:rsidR="00407C09" w:rsidRPr="00D7049C" w:rsidRDefault="00407C09">
      <w:pPr>
        <w:snapToGrid w:val="0"/>
        <w:spacing w:line="300" w:lineRule="atLeast"/>
        <w:ind w:firstLineChars="200" w:firstLine="560"/>
        <w:textAlignment w:val="baseline"/>
        <w:rPr>
          <w:rFonts w:ascii="仿宋" w:eastAsia="仿宋" w:hAnsi="仿宋" w:cs="Times New Roman"/>
          <w:color w:val="000000"/>
          <w:kern w:val="0"/>
          <w:sz w:val="28"/>
          <w:szCs w:val="28"/>
          <w:u w:color="000000"/>
        </w:rPr>
      </w:pPr>
    </w:p>
    <w:sectPr w:rsidR="00407C09" w:rsidRPr="00D704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51D79E" w14:textId="77777777" w:rsidR="000B0067" w:rsidRDefault="000B0067">
      <w:r>
        <w:separator/>
      </w:r>
    </w:p>
  </w:endnote>
  <w:endnote w:type="continuationSeparator" w:id="0">
    <w:p w14:paraId="7D16653A" w14:textId="77777777" w:rsidR="000B0067" w:rsidRDefault="000B0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967CC" w14:textId="77777777" w:rsidR="00407C09" w:rsidRDefault="00407C09">
    <w:pPr>
      <w:pStyle w:val="a5"/>
      <w:tabs>
        <w:tab w:val="center" w:pos="4153"/>
        <w:tab w:val="right" w:pos="8306"/>
      </w:tabs>
      <w:ind w:firstLineChars="800" w:firstLine="1920"/>
      <w:rPr>
        <w:rFonts w:ascii="宋体" w:hAnsi="宋体"/>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A8614C" w14:textId="77777777" w:rsidR="00407C09" w:rsidRDefault="00000000">
    <w:pPr>
      <w:pStyle w:val="a5"/>
      <w:tabs>
        <w:tab w:val="center" w:pos="4153"/>
        <w:tab w:val="right" w:pos="8306"/>
      </w:tabs>
      <w:ind w:firstLineChars="800" w:firstLine="1920"/>
      <w:rPr>
        <w:rFonts w:ascii="宋体" w:hAnsi="宋体"/>
        <w:sz w:val="24"/>
        <w:szCs w:val="24"/>
      </w:rPr>
    </w:pPr>
    <w:r>
      <w:rPr>
        <w:noProof/>
        <w:sz w:val="24"/>
      </w:rPr>
      <mc:AlternateContent>
        <mc:Choice Requires="wps">
          <w:drawing>
            <wp:anchor distT="0" distB="0" distL="114300" distR="114300" simplePos="0" relativeHeight="251659264" behindDoc="0" locked="0" layoutInCell="1" allowOverlap="1" wp14:anchorId="263644B4" wp14:editId="0AF66238">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AB5ED9" w14:textId="77777777" w:rsidR="00407C09" w:rsidRDefault="00000000">
                          <w:pPr>
                            <w:pStyle w:val="a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63644B4" id="_x0000_t202" coordsize="21600,21600" o:spt="202" path="m,l,21600r21600,l21600,xe">
              <v:stroke joinstyle="miter"/>
              <v:path gradientshapeok="t" o:connecttype="rect"/>
            </v:shapetype>
            <v:shape id="文本框 3"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EAB5ED9" w14:textId="77777777" w:rsidR="00407C09" w:rsidRDefault="00000000">
                    <w:pPr>
                      <w:pStyle w:val="a5"/>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48198" w14:textId="77777777" w:rsidR="00407C09" w:rsidRDefault="00000000">
    <w:pPr>
      <w:pStyle w:val="a5"/>
    </w:pPr>
    <w:r>
      <w:rPr>
        <w:noProof/>
      </w:rPr>
      <mc:AlternateContent>
        <mc:Choice Requires="wps">
          <w:drawing>
            <wp:anchor distT="0" distB="0" distL="114300" distR="114300" simplePos="0" relativeHeight="251660288" behindDoc="0" locked="0" layoutInCell="1" allowOverlap="1" wp14:anchorId="2922B3FE" wp14:editId="335FF336">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96E685" w14:textId="77777777" w:rsidR="00407C09" w:rsidRDefault="00000000">
                          <w:pPr>
                            <w:pStyle w:val="a5"/>
                          </w:pPr>
                          <w:r>
                            <w:fldChar w:fldCharType="begin"/>
                          </w:r>
                          <w:r>
                            <w:instrText xml:space="preserve"> PAGE  \* MERGEFORMAT </w:instrText>
                          </w:r>
                          <w:r>
                            <w:fldChar w:fldCharType="separate"/>
                          </w:r>
                          <w:r>
                            <w:t>1</w:t>
                          </w:r>
                          <w:r>
                            <w:fldChar w:fldCharType="end"/>
                          </w:r>
                          <w:r>
                            <w:t xml:space="preserve"> / </w:t>
                          </w:r>
                          <w:fldSimple w:instr=" NUMPAGES  \* MERGEFORMAT ">
                            <w:r>
                              <w:t>16</w:t>
                            </w:r>
                          </w:fldSimple>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922B3FE" id="_x0000_t202" coordsize="21600,21600" o:spt="202" path="m,l,21600r21600,l21600,xe">
              <v:stroke joinstyle="miter"/>
              <v:path gradientshapeok="t" o:connecttype="rect"/>
            </v:shapetype>
            <v:shape id="文本框 4"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F96E685" w14:textId="77777777" w:rsidR="00407C09" w:rsidRDefault="00000000">
                    <w:pPr>
                      <w:pStyle w:val="a5"/>
                    </w:pPr>
                    <w:r>
                      <w:fldChar w:fldCharType="begin"/>
                    </w:r>
                    <w:r>
                      <w:instrText xml:space="preserve"> PAGE  \* MERGEFORMAT </w:instrText>
                    </w:r>
                    <w:r>
                      <w:fldChar w:fldCharType="separate"/>
                    </w:r>
                    <w:r>
                      <w:t>1</w:t>
                    </w:r>
                    <w:r>
                      <w:fldChar w:fldCharType="end"/>
                    </w:r>
                    <w:r>
                      <w:t xml:space="preserve"> / </w:t>
                    </w:r>
                    <w:fldSimple w:instr=" NUMPAGES  \* MERGEFORMAT ">
                      <w:r>
                        <w:t>16</w:t>
                      </w:r>
                    </w:fldSimple>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CC251" w14:textId="77777777" w:rsidR="00407C09" w:rsidRDefault="00000000">
    <w:pPr>
      <w:pStyle w:val="a5"/>
      <w:tabs>
        <w:tab w:val="center" w:pos="4153"/>
        <w:tab w:val="right" w:pos="8306"/>
      </w:tabs>
      <w:ind w:firstLineChars="800" w:firstLine="1920"/>
      <w:rPr>
        <w:rFonts w:ascii="宋体" w:hAnsi="宋体"/>
        <w:sz w:val="24"/>
        <w:szCs w:val="24"/>
      </w:rPr>
    </w:pPr>
    <w:r>
      <w:rPr>
        <w:noProof/>
        <w:sz w:val="24"/>
      </w:rPr>
      <mc:AlternateContent>
        <mc:Choice Requires="wps">
          <w:drawing>
            <wp:anchor distT="0" distB="0" distL="114300" distR="114300" simplePos="0" relativeHeight="251661312" behindDoc="0" locked="0" layoutInCell="1" allowOverlap="1" wp14:anchorId="03023397" wp14:editId="0681DA96">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2E0E26" w14:textId="77777777" w:rsidR="00407C09" w:rsidRDefault="00000000">
                          <w:pPr>
                            <w:pStyle w:val="a5"/>
                          </w:pPr>
                          <w:r>
                            <w:fldChar w:fldCharType="begin"/>
                          </w:r>
                          <w:r>
                            <w:instrText xml:space="preserve"> PAGE  \* MERGEFORMAT </w:instrText>
                          </w:r>
                          <w:r>
                            <w:fldChar w:fldCharType="separate"/>
                          </w:r>
                          <w:r>
                            <w:t>2</w:t>
                          </w:r>
                          <w:r>
                            <w:fldChar w:fldCharType="end"/>
                          </w:r>
                          <w:r>
                            <w:rPr>
                              <w:rFonts w:hint="eastAsia"/>
                            </w:rPr>
                            <w:t>/26</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3023397" id="_x0000_t202" coordsize="21600,21600" o:spt="202" path="m,l,21600r21600,l21600,xe">
              <v:stroke joinstyle="miter"/>
              <v:path gradientshapeok="t" o:connecttype="rect"/>
            </v:shapetype>
            <v:shape id="文本框 5"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102E0E26" w14:textId="77777777" w:rsidR="00407C09" w:rsidRDefault="00000000">
                    <w:pPr>
                      <w:pStyle w:val="a5"/>
                    </w:pPr>
                    <w:r>
                      <w:fldChar w:fldCharType="begin"/>
                    </w:r>
                    <w:r>
                      <w:instrText xml:space="preserve"> PAGE  \* MERGEFORMAT </w:instrText>
                    </w:r>
                    <w:r>
                      <w:fldChar w:fldCharType="separate"/>
                    </w:r>
                    <w:r>
                      <w:t>2</w:t>
                    </w:r>
                    <w:r>
                      <w:fldChar w:fldCharType="end"/>
                    </w:r>
                    <w:r>
                      <w:rPr>
                        <w:rFonts w:hint="eastAsia"/>
                      </w:rPr>
                      <w:t>/26</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5C4BC9" w14:textId="77777777" w:rsidR="000B0067" w:rsidRDefault="000B0067">
      <w:r>
        <w:separator/>
      </w:r>
    </w:p>
  </w:footnote>
  <w:footnote w:type="continuationSeparator" w:id="0">
    <w:p w14:paraId="45067CCE" w14:textId="77777777" w:rsidR="000B0067" w:rsidRDefault="000B00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C7696" w14:textId="77777777" w:rsidR="00407C09" w:rsidRDefault="00407C09">
    <w:pPr>
      <w:pStyle w:val="a6"/>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7BBB4" w14:textId="77777777" w:rsidR="00407C09" w:rsidRDefault="00407C09">
    <w:pPr>
      <w:pStyle w:val="a6"/>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A4NTljZjM5NDJlM2IzZjdkNGNmNjM4MzZmOWIzMjMifQ=="/>
  </w:docVars>
  <w:rsids>
    <w:rsidRoot w:val="00172A27"/>
    <w:rsid w:val="00001FAC"/>
    <w:rsid w:val="00020527"/>
    <w:rsid w:val="000222F2"/>
    <w:rsid w:val="000518E0"/>
    <w:rsid w:val="000526B9"/>
    <w:rsid w:val="000530FC"/>
    <w:rsid w:val="00060B2C"/>
    <w:rsid w:val="0006194B"/>
    <w:rsid w:val="00085BE4"/>
    <w:rsid w:val="00094CBB"/>
    <w:rsid w:val="000A2E8C"/>
    <w:rsid w:val="000A4531"/>
    <w:rsid w:val="000A4B2D"/>
    <w:rsid w:val="000B0067"/>
    <w:rsid w:val="000B1416"/>
    <w:rsid w:val="000C5201"/>
    <w:rsid w:val="000C5264"/>
    <w:rsid w:val="000D12B0"/>
    <w:rsid w:val="000F699F"/>
    <w:rsid w:val="00110C30"/>
    <w:rsid w:val="001170AE"/>
    <w:rsid w:val="0012150D"/>
    <w:rsid w:val="0012176A"/>
    <w:rsid w:val="00142CC0"/>
    <w:rsid w:val="00155E1B"/>
    <w:rsid w:val="001633BD"/>
    <w:rsid w:val="001711C2"/>
    <w:rsid w:val="00172A27"/>
    <w:rsid w:val="00173D25"/>
    <w:rsid w:val="00181162"/>
    <w:rsid w:val="001839F4"/>
    <w:rsid w:val="00191641"/>
    <w:rsid w:val="001A0633"/>
    <w:rsid w:val="001A2A46"/>
    <w:rsid w:val="001A577B"/>
    <w:rsid w:val="001C4673"/>
    <w:rsid w:val="001D1D0E"/>
    <w:rsid w:val="001E362A"/>
    <w:rsid w:val="001E4D37"/>
    <w:rsid w:val="00200FE8"/>
    <w:rsid w:val="00227B77"/>
    <w:rsid w:val="00243585"/>
    <w:rsid w:val="0025030B"/>
    <w:rsid w:val="00295252"/>
    <w:rsid w:val="0029735B"/>
    <w:rsid w:val="002A6D55"/>
    <w:rsid w:val="002A7ABA"/>
    <w:rsid w:val="002B7CA3"/>
    <w:rsid w:val="002E5B43"/>
    <w:rsid w:val="003147B2"/>
    <w:rsid w:val="00327D2B"/>
    <w:rsid w:val="00332C21"/>
    <w:rsid w:val="00353C09"/>
    <w:rsid w:val="00365389"/>
    <w:rsid w:val="00393B67"/>
    <w:rsid w:val="003A1BCC"/>
    <w:rsid w:val="003A7C57"/>
    <w:rsid w:val="003C29BB"/>
    <w:rsid w:val="003C663A"/>
    <w:rsid w:val="003D0294"/>
    <w:rsid w:val="003E6AF3"/>
    <w:rsid w:val="003F0B7D"/>
    <w:rsid w:val="00407C09"/>
    <w:rsid w:val="00410F97"/>
    <w:rsid w:val="00423892"/>
    <w:rsid w:val="004458E7"/>
    <w:rsid w:val="00447F8C"/>
    <w:rsid w:val="004512E1"/>
    <w:rsid w:val="00480A9F"/>
    <w:rsid w:val="00493146"/>
    <w:rsid w:val="004A14CC"/>
    <w:rsid w:val="004A1A92"/>
    <w:rsid w:val="004C0530"/>
    <w:rsid w:val="004C18C9"/>
    <w:rsid w:val="004F0A31"/>
    <w:rsid w:val="004F5B32"/>
    <w:rsid w:val="00512F11"/>
    <w:rsid w:val="005163D5"/>
    <w:rsid w:val="00527FE7"/>
    <w:rsid w:val="00531785"/>
    <w:rsid w:val="00551BB4"/>
    <w:rsid w:val="005533CB"/>
    <w:rsid w:val="00555257"/>
    <w:rsid w:val="005616DF"/>
    <w:rsid w:val="00566FA5"/>
    <w:rsid w:val="0057265E"/>
    <w:rsid w:val="00573E67"/>
    <w:rsid w:val="005921C1"/>
    <w:rsid w:val="005960F9"/>
    <w:rsid w:val="005B4A01"/>
    <w:rsid w:val="005F306E"/>
    <w:rsid w:val="00600ACF"/>
    <w:rsid w:val="006048F3"/>
    <w:rsid w:val="006162E4"/>
    <w:rsid w:val="00633432"/>
    <w:rsid w:val="00633AB9"/>
    <w:rsid w:val="0064591D"/>
    <w:rsid w:val="006512C3"/>
    <w:rsid w:val="00673821"/>
    <w:rsid w:val="00675322"/>
    <w:rsid w:val="00684A35"/>
    <w:rsid w:val="0068701E"/>
    <w:rsid w:val="00694FC4"/>
    <w:rsid w:val="006D1A04"/>
    <w:rsid w:val="006D1EFA"/>
    <w:rsid w:val="006D5F6D"/>
    <w:rsid w:val="006E6D1E"/>
    <w:rsid w:val="00700BEF"/>
    <w:rsid w:val="00701D43"/>
    <w:rsid w:val="0070252F"/>
    <w:rsid w:val="007262B1"/>
    <w:rsid w:val="00737154"/>
    <w:rsid w:val="00737515"/>
    <w:rsid w:val="0074058E"/>
    <w:rsid w:val="007429F7"/>
    <w:rsid w:val="00751411"/>
    <w:rsid w:val="007527AA"/>
    <w:rsid w:val="00757917"/>
    <w:rsid w:val="007727C0"/>
    <w:rsid w:val="00773FDA"/>
    <w:rsid w:val="0077775E"/>
    <w:rsid w:val="007A09E2"/>
    <w:rsid w:val="007B6DA0"/>
    <w:rsid w:val="007B6F0B"/>
    <w:rsid w:val="007D1CC4"/>
    <w:rsid w:val="007D3EFA"/>
    <w:rsid w:val="00805D6D"/>
    <w:rsid w:val="008303B5"/>
    <w:rsid w:val="008304E7"/>
    <w:rsid w:val="00832262"/>
    <w:rsid w:val="008506E7"/>
    <w:rsid w:val="00850C8A"/>
    <w:rsid w:val="008512DF"/>
    <w:rsid w:val="008614D0"/>
    <w:rsid w:val="00865DDC"/>
    <w:rsid w:val="008A0FAA"/>
    <w:rsid w:val="008A3B25"/>
    <w:rsid w:val="008B372D"/>
    <w:rsid w:val="008C3E64"/>
    <w:rsid w:val="008C7E36"/>
    <w:rsid w:val="008D2DF0"/>
    <w:rsid w:val="008D7912"/>
    <w:rsid w:val="00913EBC"/>
    <w:rsid w:val="00916352"/>
    <w:rsid w:val="00961665"/>
    <w:rsid w:val="00974B7F"/>
    <w:rsid w:val="00990AB6"/>
    <w:rsid w:val="00991D19"/>
    <w:rsid w:val="009A24AE"/>
    <w:rsid w:val="009A2B5B"/>
    <w:rsid w:val="009B6D80"/>
    <w:rsid w:val="009D2103"/>
    <w:rsid w:val="009D6920"/>
    <w:rsid w:val="00A12F08"/>
    <w:rsid w:val="00A22005"/>
    <w:rsid w:val="00A26E7A"/>
    <w:rsid w:val="00A30991"/>
    <w:rsid w:val="00A32318"/>
    <w:rsid w:val="00A35E0B"/>
    <w:rsid w:val="00A37074"/>
    <w:rsid w:val="00A4616B"/>
    <w:rsid w:val="00A56063"/>
    <w:rsid w:val="00A70BD9"/>
    <w:rsid w:val="00A85EC3"/>
    <w:rsid w:val="00A97BE2"/>
    <w:rsid w:val="00AA4FBB"/>
    <w:rsid w:val="00AA5570"/>
    <w:rsid w:val="00AB5FBF"/>
    <w:rsid w:val="00AC2CE1"/>
    <w:rsid w:val="00AC482D"/>
    <w:rsid w:val="00AD225A"/>
    <w:rsid w:val="00B00487"/>
    <w:rsid w:val="00B17433"/>
    <w:rsid w:val="00B2275C"/>
    <w:rsid w:val="00B30978"/>
    <w:rsid w:val="00B63656"/>
    <w:rsid w:val="00B65B3C"/>
    <w:rsid w:val="00B85CCC"/>
    <w:rsid w:val="00BB641A"/>
    <w:rsid w:val="00BC2806"/>
    <w:rsid w:val="00BC3754"/>
    <w:rsid w:val="00BE37D5"/>
    <w:rsid w:val="00BE5369"/>
    <w:rsid w:val="00BE5BB7"/>
    <w:rsid w:val="00C0627C"/>
    <w:rsid w:val="00C14C6A"/>
    <w:rsid w:val="00C4482E"/>
    <w:rsid w:val="00C50346"/>
    <w:rsid w:val="00C769F0"/>
    <w:rsid w:val="00C812F1"/>
    <w:rsid w:val="00C933E7"/>
    <w:rsid w:val="00C958E4"/>
    <w:rsid w:val="00CB4D37"/>
    <w:rsid w:val="00CB6838"/>
    <w:rsid w:val="00CC6031"/>
    <w:rsid w:val="00CC60B1"/>
    <w:rsid w:val="00CD4A0F"/>
    <w:rsid w:val="00CE5E44"/>
    <w:rsid w:val="00D17BBA"/>
    <w:rsid w:val="00D32302"/>
    <w:rsid w:val="00D43780"/>
    <w:rsid w:val="00D445DF"/>
    <w:rsid w:val="00D4488F"/>
    <w:rsid w:val="00D47A37"/>
    <w:rsid w:val="00D47E79"/>
    <w:rsid w:val="00D525BA"/>
    <w:rsid w:val="00D6211D"/>
    <w:rsid w:val="00D7049C"/>
    <w:rsid w:val="00D71F55"/>
    <w:rsid w:val="00D72F24"/>
    <w:rsid w:val="00D802F9"/>
    <w:rsid w:val="00D955C4"/>
    <w:rsid w:val="00DA6DF7"/>
    <w:rsid w:val="00DA7696"/>
    <w:rsid w:val="00DB5527"/>
    <w:rsid w:val="00DB62E8"/>
    <w:rsid w:val="00DC2717"/>
    <w:rsid w:val="00DC46A1"/>
    <w:rsid w:val="00DD4D59"/>
    <w:rsid w:val="00DE4B34"/>
    <w:rsid w:val="00DF78A8"/>
    <w:rsid w:val="00E00A63"/>
    <w:rsid w:val="00E100A1"/>
    <w:rsid w:val="00E134F5"/>
    <w:rsid w:val="00E17448"/>
    <w:rsid w:val="00E218B7"/>
    <w:rsid w:val="00E576F2"/>
    <w:rsid w:val="00E66778"/>
    <w:rsid w:val="00E72E59"/>
    <w:rsid w:val="00E76012"/>
    <w:rsid w:val="00EA6A73"/>
    <w:rsid w:val="00EE029C"/>
    <w:rsid w:val="00F15934"/>
    <w:rsid w:val="00F203DF"/>
    <w:rsid w:val="00F52C7A"/>
    <w:rsid w:val="00F5429C"/>
    <w:rsid w:val="00F54DA2"/>
    <w:rsid w:val="00F55815"/>
    <w:rsid w:val="00F5792D"/>
    <w:rsid w:val="00F632DD"/>
    <w:rsid w:val="00F82B97"/>
    <w:rsid w:val="00F8673C"/>
    <w:rsid w:val="00F86C78"/>
    <w:rsid w:val="00FB6A52"/>
    <w:rsid w:val="00FC06A1"/>
    <w:rsid w:val="00FC3C31"/>
    <w:rsid w:val="00FD322F"/>
    <w:rsid w:val="00FD3280"/>
    <w:rsid w:val="00FE024F"/>
    <w:rsid w:val="00FE5EBC"/>
    <w:rsid w:val="00FE77BB"/>
    <w:rsid w:val="00FF0698"/>
    <w:rsid w:val="044B1CA9"/>
    <w:rsid w:val="07B301C9"/>
    <w:rsid w:val="084E7DAF"/>
    <w:rsid w:val="0A281123"/>
    <w:rsid w:val="0CD83E89"/>
    <w:rsid w:val="0DC90843"/>
    <w:rsid w:val="169766C2"/>
    <w:rsid w:val="17E31E62"/>
    <w:rsid w:val="199C1275"/>
    <w:rsid w:val="1E594F3D"/>
    <w:rsid w:val="200761CE"/>
    <w:rsid w:val="231B04EC"/>
    <w:rsid w:val="26D47194"/>
    <w:rsid w:val="26E020E7"/>
    <w:rsid w:val="27A66875"/>
    <w:rsid w:val="27DF5625"/>
    <w:rsid w:val="28A3121D"/>
    <w:rsid w:val="2BBD5040"/>
    <w:rsid w:val="321A770D"/>
    <w:rsid w:val="397E5CA5"/>
    <w:rsid w:val="3E1703AF"/>
    <w:rsid w:val="3E617922"/>
    <w:rsid w:val="42681327"/>
    <w:rsid w:val="478C4D85"/>
    <w:rsid w:val="4D09732C"/>
    <w:rsid w:val="4DBE602C"/>
    <w:rsid w:val="50616F55"/>
    <w:rsid w:val="57957137"/>
    <w:rsid w:val="5DD456D0"/>
    <w:rsid w:val="5E730D7D"/>
    <w:rsid w:val="5EF542A0"/>
    <w:rsid w:val="5F7F5B8C"/>
    <w:rsid w:val="624F705E"/>
    <w:rsid w:val="62EE364B"/>
    <w:rsid w:val="631E2E26"/>
    <w:rsid w:val="64A7007F"/>
    <w:rsid w:val="65844397"/>
    <w:rsid w:val="66E16532"/>
    <w:rsid w:val="67D354D9"/>
    <w:rsid w:val="69561EF9"/>
    <w:rsid w:val="6CA515B1"/>
    <w:rsid w:val="704A7047"/>
    <w:rsid w:val="75656FC5"/>
    <w:rsid w:val="78643193"/>
    <w:rsid w:val="79652C30"/>
    <w:rsid w:val="79BC5331"/>
    <w:rsid w:val="7C4D021F"/>
    <w:rsid w:val="7C4F0CEB"/>
    <w:rsid w:val="7C9D6C4C"/>
    <w:rsid w:val="7DFD3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D48A26"/>
  <w15:docId w15:val="{E2A5A960-7D29-4E85-AD4D-C259B0DD0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annotation text" w:qFormat="1"/>
    <w:lsdException w:name="header" w:unhideWhenUsed="1" w:qFormat="1"/>
    <w:lsdException w:name="footer" w:unhideWhenUsed="1"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autoRedefine/>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autoRedefine/>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TOC3">
    <w:name w:val="toc 3"/>
    <w:basedOn w:val="a"/>
    <w:next w:val="a"/>
    <w:autoRedefine/>
    <w:qFormat/>
    <w:pPr>
      <w:ind w:leftChars="400" w:left="840"/>
    </w:pPr>
  </w:style>
  <w:style w:type="paragraph" w:styleId="a5">
    <w:name w:val="footer"/>
    <w:basedOn w:val="a"/>
    <w:autoRedefine/>
    <w:unhideWhenUsed/>
    <w:qFormat/>
    <w:pPr>
      <w:snapToGrid w:val="0"/>
    </w:pPr>
    <w:rPr>
      <w:sz w:val="18"/>
      <w:szCs w:val="18"/>
    </w:rPr>
  </w:style>
  <w:style w:type="paragraph" w:styleId="a6">
    <w:name w:val="header"/>
    <w:basedOn w:val="a"/>
    <w:autoRedefine/>
    <w:unhideWhenUsed/>
    <w:qFormat/>
    <w:pPr>
      <w:pBdr>
        <w:bottom w:val="single" w:sz="6" w:space="1" w:color="auto"/>
      </w:pBdr>
      <w:snapToGrid w:val="0"/>
      <w:jc w:val="center"/>
    </w:pPr>
    <w:rPr>
      <w:sz w:val="18"/>
      <w:szCs w:val="18"/>
    </w:rPr>
  </w:style>
  <w:style w:type="paragraph" w:styleId="TOC1">
    <w:name w:val="toc 1"/>
    <w:basedOn w:val="a"/>
    <w:next w:val="a"/>
    <w:qFormat/>
    <w:pPr>
      <w:spacing w:after="100" w:line="276" w:lineRule="auto"/>
    </w:pPr>
    <w:rPr>
      <w:b/>
      <w:kern w:val="0"/>
      <w:sz w:val="32"/>
    </w:rPr>
  </w:style>
  <w:style w:type="paragraph" w:styleId="TOC2">
    <w:name w:val="toc 2"/>
    <w:basedOn w:val="a"/>
    <w:next w:val="a"/>
    <w:autoRedefine/>
    <w:qFormat/>
    <w:pPr>
      <w:spacing w:after="100" w:line="276" w:lineRule="auto"/>
      <w:ind w:left="220"/>
    </w:pPr>
    <w:rPr>
      <w:kern w:val="0"/>
      <w:sz w:val="32"/>
    </w:rPr>
  </w:style>
  <w:style w:type="paragraph" w:styleId="a7">
    <w:name w:val="Normal (Web)"/>
    <w:basedOn w:val="a"/>
    <w:autoRedefine/>
    <w:qFormat/>
    <w:rPr>
      <w:sz w:val="24"/>
    </w:rPr>
  </w:style>
  <w:style w:type="paragraph" w:styleId="a8">
    <w:name w:val="annotation subject"/>
    <w:basedOn w:val="a3"/>
    <w:next w:val="a3"/>
    <w:link w:val="a9"/>
    <w:autoRedefine/>
    <w:qFormat/>
    <w:rPr>
      <w:b/>
      <w:bCs/>
    </w:rPr>
  </w:style>
  <w:style w:type="table" w:styleId="aa">
    <w:name w:val="Table Grid"/>
    <w:basedOn w:val="a1"/>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autoRedefine/>
    <w:uiPriority w:val="99"/>
    <w:unhideWhenUsed/>
    <w:qFormat/>
    <w:rPr>
      <w:sz w:val="21"/>
      <w:szCs w:val="21"/>
    </w:rPr>
  </w:style>
  <w:style w:type="paragraph" w:customStyle="1" w:styleId="10">
    <w:name w:val="正文文本首行缩进1"/>
    <w:basedOn w:val="a"/>
    <w:autoRedefine/>
    <w:qFormat/>
    <w:pPr>
      <w:ind w:firstLineChars="100" w:firstLine="420"/>
    </w:pPr>
    <w:rPr>
      <w:rFonts w:ascii="Calibri" w:eastAsia="宋体" w:hAnsi="Calibri" w:cs="Times New Roman"/>
    </w:rPr>
  </w:style>
  <w:style w:type="paragraph" w:customStyle="1" w:styleId="11">
    <w:name w:val="列出段落1"/>
    <w:basedOn w:val="a"/>
    <w:autoRedefine/>
    <w:unhideWhenUsed/>
    <w:qFormat/>
    <w:pPr>
      <w:ind w:firstLine="420"/>
    </w:pPr>
    <w:rPr>
      <w:szCs w:val="22"/>
    </w:rPr>
  </w:style>
  <w:style w:type="paragraph" w:customStyle="1" w:styleId="12">
    <w:name w:val="修订1"/>
    <w:autoRedefine/>
    <w:hidden/>
    <w:uiPriority w:val="99"/>
    <w:semiHidden/>
    <w:qFormat/>
    <w:rPr>
      <w:rFonts w:asciiTheme="minorHAnsi" w:eastAsiaTheme="minorEastAsia" w:hAnsiTheme="minorHAnsi" w:cstheme="minorBidi"/>
      <w:kern w:val="2"/>
      <w:sz w:val="21"/>
      <w:szCs w:val="24"/>
    </w:rPr>
  </w:style>
  <w:style w:type="paragraph" w:customStyle="1" w:styleId="20">
    <w:name w:val="修订2"/>
    <w:autoRedefine/>
    <w:hidden/>
    <w:uiPriority w:val="99"/>
    <w:semiHidden/>
    <w:qFormat/>
    <w:rPr>
      <w:rFonts w:asciiTheme="minorHAnsi" w:eastAsiaTheme="minorEastAsia" w:hAnsiTheme="minorHAnsi" w:cstheme="minorBidi"/>
      <w:kern w:val="2"/>
      <w:sz w:val="21"/>
      <w:szCs w:val="24"/>
    </w:rPr>
  </w:style>
  <w:style w:type="table" w:customStyle="1" w:styleId="13">
    <w:name w:val="网格型1"/>
    <w:basedOn w:val="a1"/>
    <w:autoRedefine/>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4">
    <w:name w:val="批注文字 字符"/>
    <w:basedOn w:val="a0"/>
    <w:link w:val="a3"/>
    <w:autoRedefine/>
    <w:qFormat/>
    <w:rPr>
      <w:rFonts w:asciiTheme="minorHAnsi" w:eastAsiaTheme="minorEastAsia" w:hAnsiTheme="minorHAnsi" w:cstheme="minorBidi"/>
      <w:kern w:val="2"/>
      <w:sz w:val="21"/>
      <w:szCs w:val="24"/>
    </w:rPr>
  </w:style>
  <w:style w:type="character" w:customStyle="1" w:styleId="a9">
    <w:name w:val="批注主题 字符"/>
    <w:basedOn w:val="a4"/>
    <w:link w:val="a8"/>
    <w:autoRedefine/>
    <w:qFormat/>
    <w:rPr>
      <w:rFonts w:asciiTheme="minorHAnsi" w:eastAsiaTheme="minorEastAsia" w:hAnsiTheme="minorHAnsi" w:cstheme="minorBidi"/>
      <w:b/>
      <w:bCs/>
      <w:kern w:val="2"/>
      <w:sz w:val="21"/>
      <w:szCs w:val="24"/>
    </w:rPr>
  </w:style>
  <w:style w:type="paragraph" w:customStyle="1" w:styleId="3">
    <w:name w:val="修订3"/>
    <w:autoRedefine/>
    <w:hidden/>
    <w:uiPriority w:val="99"/>
    <w:semiHidden/>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28</Pages>
  <Words>2798</Words>
  <Characters>15951</Characters>
  <Application>Microsoft Office Word</Application>
  <DocSecurity>0</DocSecurity>
  <Lines>132</Lines>
  <Paragraphs>37</Paragraphs>
  <ScaleCrop>false</ScaleCrop>
  <Company/>
  <LinksUpToDate>false</LinksUpToDate>
  <CharactersWithSpaces>18712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yeziapp</cp:lastModifiedBy>
  <cp:revision>110</cp:revision>
  <cp:lastPrinted>2023-12-26T06:11:00Z</cp:lastPrinted>
  <dcterms:created xsi:type="dcterms:W3CDTF">2023-09-22T04:03:00Z</dcterms:created>
  <dcterms:modified xsi:type="dcterms:W3CDTF">2024-01-05T03:36:00Z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4FF515FD1E234F979C0748362FBBD9AD_13</vt:lpwstr>
  </property>
</Properties>
</file>